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041" w:rsidRPr="00DB1041" w:rsidRDefault="00DB1041" w:rsidP="00DB1041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OPIS PRZEDMIOTU ZAMÓWIENIA</w:t>
      </w:r>
    </w:p>
    <w:p w:rsidR="00DB1041" w:rsidRPr="00DB1041" w:rsidRDefault="00DB1041" w:rsidP="00DB1041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B104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Zestaw do litotrypsji endourologicznej </w:t>
      </w:r>
    </w:p>
    <w:p w:rsidR="00DB1041" w:rsidRPr="00DB1041" w:rsidRDefault="00DB1041" w:rsidP="00DB1041">
      <w:pPr>
        <w:tabs>
          <w:tab w:val="left" w:pos="3030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załącznik nr 2</w:t>
      </w:r>
      <w:r w:rsidRPr="00DB104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siwz</w:t>
      </w:r>
      <w:r w:rsidRPr="00DB104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DB1041" w:rsidRPr="00DB1041" w:rsidRDefault="00DB1041" w:rsidP="00DB1041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9510" w:type="dxa"/>
        <w:tblInd w:w="-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4711"/>
        <w:gridCol w:w="1255"/>
        <w:gridCol w:w="2968"/>
      </w:tblGrid>
      <w:tr w:rsidR="00DB1041" w:rsidRPr="00DB1041" w:rsidTr="00E152C3">
        <w:trPr>
          <w:trHeight w:val="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B104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LP.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B1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OPIS / PARAMETRY WYMAGANE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B1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Wymogi graniczne</w:t>
            </w:r>
          </w:p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B1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TAK/ NIE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B1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Parametry oferowane</w:t>
            </w:r>
          </w:p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B1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/podać zakresy lub opisać</w:t>
            </w:r>
          </w:p>
        </w:tc>
      </w:tr>
      <w:tr w:rsidR="00DB1041" w:rsidRPr="00DB1041" w:rsidTr="00E152C3">
        <w:trPr>
          <w:trHeight w:val="615"/>
        </w:trPr>
        <w:tc>
          <w:tcPr>
            <w:tcW w:w="9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B1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Zestaw do litotrypsji endourologicznej</w:t>
            </w:r>
          </w:p>
        </w:tc>
      </w:tr>
      <w:tr w:rsidR="00DB1041" w:rsidRPr="00DB1041" w:rsidTr="00E152C3">
        <w:trPr>
          <w:trHeight w:val="42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B1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B1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Charakterystyka ogólna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1.1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Zestaw do urologicznej litotrypsji endoskopowej umożliwiający litotrypsję w całym układzie moczowym : pęcherz, moczowód i nerki dostosowany do pracy z wszystkimi popularnymi rodzajami sztywnych endoskopów urologicznych o prostym kanale roboczym i bocznej optyce.</w:t>
            </w:r>
          </w:p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Zestaw po instalacji gotowy do wykonywania zabiegów bez dodatkowych zakupów.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1.2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Aparat fabrycznie nowy, pochodzący z bieżącej produkcji ( wyklucza się zaoferowanie urządzenia demo lub powystawowego)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5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1.3 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Rok produkcji 2018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Tak, podać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1.4 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Typ litotryptora: pneumatyczny i ultradźwiękowy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79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1.5 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Przeznaczenie litotryptora: </w:t>
            </w:r>
          </w:p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- Litotrypsja kamieni w pęcherzu moczowym</w:t>
            </w:r>
          </w:p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- Litotrypsja kamieni w moczowodzie</w:t>
            </w:r>
          </w:p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- Litotrypsja kamieni w nerkach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44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  <w:t>Parametry techniczne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2.1. 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Zintegrowane w jednej obudowie moduły litotrypsji pneumatycznej i ultradźwiękowej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2.2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Możliwość wykonywania i wyboru rodzaju litotrypsji :</w:t>
            </w:r>
          </w:p>
          <w:p w:rsidR="00DB1041" w:rsidRPr="00DB1041" w:rsidRDefault="00DB1041" w:rsidP="00DB1041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 tylko pneumatyczna </w:t>
            </w:r>
          </w:p>
          <w:p w:rsidR="00DB1041" w:rsidRPr="00DB1041" w:rsidRDefault="00DB1041" w:rsidP="00DB1041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 tylko ultradźwiękowa </w:t>
            </w:r>
          </w:p>
          <w:p w:rsidR="00DB1041" w:rsidRPr="00DB1041" w:rsidRDefault="00DB1041" w:rsidP="00DB1041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 łączona: pneumatyczna i ultradźwiękowa jednocześnie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2.3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Możliwość zasilania aparatu w sprężone powietrze z centralnej , szpitalnej instalacji sprężonego powietrza lub z dedykowanego kompresora medycznego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2.4 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Możliwość wyboru trybu wyzwalania pneumatycznych impulsów kruszących;</w:t>
            </w:r>
          </w:p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- impulsy pojedyncze</w:t>
            </w:r>
          </w:p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lastRenderedPageBreak/>
              <w:t>- seria impulsów</w:t>
            </w:r>
          </w:p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lastRenderedPageBreak/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64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2.5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Możliwość wyboru częstotliwości pneumatycznych impulsów kruszących w zakresie  1- 12 </w:t>
            </w:r>
            <w:proofErr w:type="spellStart"/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Hz</w:t>
            </w:r>
            <w:proofErr w:type="spellEnd"/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2.6 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Ustawienie mocy pneumatycznych impulsów kruszących w zakresie  10- 100%</w:t>
            </w:r>
          </w:p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72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2.7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Wyświetlanie ustawionych parametrów litotrypsji pneumatycznej ( moc, częstotliwość, ilość impulsów wyzwolonych podczas zabiegów ) na ekranie LCD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2.8 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Możliwość wyboru  stosunku czasu pracy do czasu spoczynku głowicy ultradźwiękowej w jednostce czasu ( tzw. cykl pracy) w zakresie 10-100%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0"/>
                <w:szCs w:val="20"/>
                <w:lang w:eastAsia="zh-CN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15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2.9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Ustawienie mocy ultradźwiękowych impulsów kruszących w zakresie 10-100%</w:t>
            </w:r>
          </w:p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15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2.10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Wyświetlanie ustawionych parametrów litotrypsji ultradźwiękowej ( moc, cykl pracy, łączny czas działania głowicy ultradźwiękowej podczas zabiegu) na ekranie LCD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15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2.11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Możliwość jednoczesnego odsysania płynu i fragmentów kamieni z miejsca operacyjnego podczas litotrypsji ultradźwiękowej i łączonej  ( </w:t>
            </w:r>
            <w:proofErr w:type="spellStart"/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pneumatyczno</w:t>
            </w:r>
            <w:proofErr w:type="spellEnd"/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 – ultradźwiękowej)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15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2.12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Zintegrowany z aparatem mechanizm automatycznie uruchamiający ssanie  w momencie wyzwolenia ultradźwiękowych impulsów kruszących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15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2.13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Sterowanie każdym rodzajem litotrypsji i odsysaniem za pomocą jednego kontrolera podłogowego wyposażonego w dwa przyciski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15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lastRenderedPageBreak/>
              <w:t>2.14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Możliwość stosowania sąd giętkich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83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  <w:t>Wyposażenie: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15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3.1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Wyposażenie do litotrypsji pneumatycznej:</w:t>
            </w:r>
          </w:p>
          <w:p w:rsidR="00DB1041" w:rsidRPr="00DB1041" w:rsidRDefault="00DB1041" w:rsidP="00DB1041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 kompletna głowica pneumatyczna wraz z przewodem powietrza, uszczelkami i pojemnikiem do  przechowywania- </w:t>
            </w:r>
            <w:r w:rsidRPr="00DB1041"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  <w:t>1 komplet</w:t>
            </w: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 </w:t>
            </w:r>
          </w:p>
          <w:p w:rsidR="00DB1041" w:rsidRPr="00DB1041" w:rsidRDefault="00DB1041" w:rsidP="00DB1041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Sonda wielorazowa Ø 1,6 mm x dł. minimum 490 mm – 2 szt.</w:t>
            </w:r>
          </w:p>
          <w:p w:rsidR="00DB1041" w:rsidRPr="00DB1041" w:rsidRDefault="00DB1041" w:rsidP="00DB1041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Sonda wielorazowa Ø 1,6 mm x dł. minimum 453 mm - 2szt.</w:t>
            </w:r>
          </w:p>
          <w:p w:rsidR="00DB1041" w:rsidRPr="00DB1041" w:rsidRDefault="00DB1041" w:rsidP="00DB1041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Sonda wielorazowa Ø 1,3 mm x dł. minimum 410 mm – 2 szt.</w:t>
            </w:r>
          </w:p>
          <w:p w:rsidR="00DB1041" w:rsidRPr="00DB1041" w:rsidRDefault="00DB1041" w:rsidP="00DB1041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Sonda wielorazowa Ø 1, 0 mm x dł.  minimum  570 mm  - 5 szt.</w:t>
            </w:r>
          </w:p>
          <w:p w:rsidR="00DB1041" w:rsidRPr="00DB1041" w:rsidRDefault="00DB1041" w:rsidP="00DB1041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Sonda wielorazowa Ø 0,8  mm x dł. minimum 558 mm – 5 szt.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Tak, opisać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15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3.2 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Wyposażenie do litotrypsji ultradźwiękowej:</w:t>
            </w:r>
          </w:p>
          <w:p w:rsidR="00DB1041" w:rsidRPr="00EB605D" w:rsidRDefault="00DB1041" w:rsidP="00DB1041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Kompletna głowica ultradźwiękowa wraz z kablem zasilającym, kompletem kluczy do mocowania  sond i pojemnikiem do przechowywania – </w:t>
            </w:r>
            <w:r w:rsidR="00EB605D" w:rsidRPr="00EB605D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zh-CN"/>
              </w:rPr>
              <w:t>2</w:t>
            </w:r>
            <w:r w:rsidRPr="00EB605D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zh-CN"/>
              </w:rPr>
              <w:t xml:space="preserve"> komplet</w:t>
            </w:r>
            <w:r w:rsidR="00EB605D" w:rsidRPr="00EB605D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zh-CN"/>
              </w:rPr>
              <w:t>y</w:t>
            </w:r>
            <w:r w:rsidRPr="00EB605D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zh-CN"/>
              </w:rPr>
              <w:t>.</w:t>
            </w:r>
            <w:bookmarkStart w:id="0" w:name="_GoBack"/>
            <w:bookmarkEnd w:id="0"/>
          </w:p>
          <w:p w:rsidR="00DB1041" w:rsidRPr="00DB1041" w:rsidRDefault="00DB1041" w:rsidP="00DB1041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Sonda jednorazowa  Ø 1,9 mm x dł. </w:t>
            </w:r>
          </w:p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ind w:left="720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minimum 360 mm – 15 szt.</w:t>
            </w:r>
          </w:p>
          <w:p w:rsidR="00DB1041" w:rsidRPr="00DB1041" w:rsidRDefault="00DB1041" w:rsidP="00DB1041">
            <w:pPr>
              <w:widowControl w:val="0"/>
              <w:numPr>
                <w:ilvl w:val="0"/>
                <w:numId w:val="4"/>
              </w:numPr>
              <w:suppressLineNumbers/>
              <w:suppressAutoHyphens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Sonda jednorazowa Ø1,5 mm x dł. minimum 573 mm – 10 szt.</w:t>
            </w:r>
          </w:p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ind w:left="720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15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3.3 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Pojemnik wielokrotnego użytku na usunięte kamienie w układzie odsysania mocowany do obudowy aparatu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15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3.4 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Przewód sprężonego powietrza do zasilania modułu pneumatycznego aparatu, wyposażony w złącze umożliwiające podłączenie do centralnej instalacji sprężonego powietrza.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15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lastRenderedPageBreak/>
              <w:t>3.5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Przełącznik podłogowy do sterowania aparatem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15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3.6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Pompa ssąca z regulacją siły ssania w zakresie 0 do – 0,8 bar, zasilana sprężonym powietrzem nie wymagająca zasilania elektrycznego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Tak, opisać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15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3.7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Układ ssący wyposażony w dwa słoje wielokrotnego użytku o pojemności  min.2 l każdy, do zbierania odessanej cieczy wraz z uchwytami mocującymi i komplet przewodów  łączeniowych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Tak, opisać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489"/>
        </w:trPr>
        <w:tc>
          <w:tcPr>
            <w:tcW w:w="9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  <w:t xml:space="preserve">4.WARUNKI GWARANCJI </w:t>
            </w:r>
          </w:p>
        </w:tc>
      </w:tr>
      <w:tr w:rsidR="00DB1041" w:rsidRPr="00DB1041" w:rsidTr="00E152C3">
        <w:trPr>
          <w:trHeight w:val="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4.1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041" w:rsidRPr="00DB1041" w:rsidRDefault="00DB1041" w:rsidP="00DB1041">
            <w:pPr>
              <w:widowControl w:val="0"/>
              <w:suppressLineNumbers/>
              <w:tabs>
                <w:tab w:val="left" w:pos="142"/>
              </w:tabs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Okres gwarancji min.24 miesiące </w:t>
            </w:r>
          </w:p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Tak/podać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91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4.2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widowControl w:val="0"/>
              <w:suppressLineNumbers/>
              <w:tabs>
                <w:tab w:val="left" w:pos="142"/>
              </w:tabs>
              <w:suppressAutoHyphens/>
              <w:autoSpaceDE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Deklaracja zgodności i certyfikat CE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</w:t>
            </w:r>
          </w:p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77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4.3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Autoryzowany przez producenta  aparatu serwis gwarancyjny i pogwarancyjny na terenie Polski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4.4.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Przeglądy, konserwacje oraz wymiany zalecane przez producenta  wykonywane w czasie gwarancji bezpłatnie.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6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4.5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Okres zagwarantowania dostępności części  zamiennych oraz materiałów zużywalnych – minimum 10 lat od daty instalacji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4.6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Liczba napraw gwarancyjnych uprawniających do wymiany urządzenia na nowe – max.3 naprawy tego samego podzespołu                      ( z wyjątkiem uszkodzeń z winy użytkownika)         </w:t>
            </w:r>
          </w:p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4.7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Czas reakcji serwisu od zgłoszenia awarii          ,, przyjęte zgłoszenie – podjęta naprawa’’ max.48 godzin w dni robocze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4.8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Czas naprawy- max.14 dni roboczych od podjęcia naprawy w przypadku gdy czas naprawy przekroczy 14 dni roboczych Wykonawca na czas naprawy dostarczy urządzenie zastępcze.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lastRenderedPageBreak/>
              <w:t>4.9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Przerwa  spowodowana awarią, łącznie z naprawą gwarancyjną przedłuża okres gwarancji o tę przerwę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12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4.10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Wykonawca zapewnia bezpłatną instalację, uruchomienie  i bezpłatne szkolenie personelu medycznego i technicznego Zamawiającego z obsługi i konserwacji  aparatu,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4.11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Wykonawca zapewnia bezpłatny transport urządzenia do miejsca wskazanego przez Zamawiającego.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4.12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Wykonawca dostarczy wraz z urządzeniem instrukcję obsługi w języku polskim.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DB1041" w:rsidRPr="00DB1041" w:rsidTr="00E152C3">
        <w:trPr>
          <w:trHeight w:val="15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4.13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 W  okresie gwarancyjnym bezpłatne przeglądy techniczne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B1041" w:rsidRPr="00DB1041" w:rsidRDefault="00DB1041" w:rsidP="00DB1041">
            <w:pPr>
              <w:suppressAutoHyphens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DB1041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Tak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41" w:rsidRPr="00DB1041" w:rsidRDefault="00DB1041" w:rsidP="00DB1041">
            <w:pPr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</w:tbl>
    <w:p w:rsidR="00DB1041" w:rsidRPr="00DB1041" w:rsidRDefault="00DB1041" w:rsidP="00DB1041">
      <w:pPr>
        <w:autoSpaceDN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DB1041" w:rsidRPr="00DB1041" w:rsidRDefault="00DB1041" w:rsidP="00DB1041">
      <w:pPr>
        <w:autoSpaceDN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DB1041" w:rsidRPr="00DB1041" w:rsidRDefault="00DB1041" w:rsidP="00DB1041">
      <w:pPr>
        <w:widowControl w:val="0"/>
        <w:suppressLineNumbers/>
        <w:shd w:val="clear" w:color="auto" w:fill="FFFFFF"/>
        <w:suppressAutoHyphens/>
        <w:autoSpaceDE w:val="0"/>
        <w:autoSpaceDN w:val="0"/>
        <w:spacing w:before="223" w:after="0" w:line="266" w:lineRule="exact"/>
        <w:ind w:right="43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10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UWAGI: </w:t>
      </w:r>
    </w:p>
    <w:p w:rsidR="00DB1041" w:rsidRPr="00DB1041" w:rsidRDefault="00DB1041" w:rsidP="00DB1041">
      <w:pPr>
        <w:widowControl w:val="0"/>
        <w:numPr>
          <w:ilvl w:val="0"/>
          <w:numId w:val="1"/>
        </w:numPr>
        <w:suppressLineNumbers/>
        <w:shd w:val="clear" w:color="auto" w:fill="FFFFFF"/>
        <w:suppressAutoHyphens/>
        <w:autoSpaceDE w:val="0"/>
        <w:autoSpaceDN w:val="0"/>
        <w:spacing w:before="223" w:after="0" w:line="266" w:lineRule="exact"/>
        <w:ind w:right="43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1041">
        <w:rPr>
          <w:rFonts w:ascii="Times New Roman" w:eastAsia="Times New Roman" w:hAnsi="Times New Roman" w:cs="Times New Roman"/>
          <w:sz w:val="20"/>
          <w:szCs w:val="20"/>
          <w:lang w:eastAsia="pl-PL"/>
        </w:rPr>
        <w:t>Do oferty należy dołączyć foldery/katalogi/inne dokumenty potwierdzające oferowane parametry techniczne aparatury.</w:t>
      </w:r>
    </w:p>
    <w:p w:rsidR="00DB1041" w:rsidRPr="00DB1041" w:rsidRDefault="00DB1041" w:rsidP="00DB1041">
      <w:pPr>
        <w:widowControl w:val="0"/>
        <w:numPr>
          <w:ilvl w:val="0"/>
          <w:numId w:val="1"/>
        </w:numPr>
        <w:suppressLineNumbers/>
        <w:shd w:val="clear" w:color="auto" w:fill="FFFFFF"/>
        <w:suppressAutoHyphens/>
        <w:autoSpaceDE w:val="0"/>
        <w:autoSpaceDN w:val="0"/>
        <w:spacing w:before="223" w:after="0" w:line="266" w:lineRule="exact"/>
        <w:ind w:right="43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1041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Parametry wymagane stanowią parametry graniczne / odcinające – niespełnienie powyższych parametrów spowoduje odrzucenie oferty. Brak opisu traktowany będzie jako brak danego parametru w oferowanej konfiguracji urządzenia.  </w:t>
      </w:r>
    </w:p>
    <w:p w:rsidR="00DB1041" w:rsidRPr="00DB1041" w:rsidRDefault="00DB1041" w:rsidP="00DB1041">
      <w:pPr>
        <w:widowControl w:val="0"/>
        <w:numPr>
          <w:ilvl w:val="0"/>
          <w:numId w:val="1"/>
        </w:numPr>
        <w:suppressLineNumbers/>
        <w:shd w:val="clear" w:color="auto" w:fill="FFFFFF"/>
        <w:suppressAutoHyphens/>
        <w:autoSpaceDE w:val="0"/>
        <w:autoSpaceDN w:val="0"/>
        <w:spacing w:before="223" w:after="0" w:line="266" w:lineRule="exact"/>
        <w:ind w:right="43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1041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Oświadczamy, że oferowane, powyżej wyspecyfikowane urządzenie jest kompletne i po zainstalowaniu będzie gotowe do pracy zgodnie z przeznaczeniem bez żadnych dodatkowych zakupów inwestycyjnych</w:t>
      </w:r>
    </w:p>
    <w:p w:rsidR="00DB1041" w:rsidRPr="00DB1041" w:rsidRDefault="00DB1041" w:rsidP="00DB1041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DB1041" w:rsidRPr="00DB1041" w:rsidRDefault="00DB1041" w:rsidP="00DB1041">
      <w:pPr>
        <w:widowControl w:val="0"/>
        <w:suppressLineNumbers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DB1041" w:rsidRPr="00DB1041" w:rsidRDefault="00DB1041" w:rsidP="00DB1041">
      <w:pPr>
        <w:widowControl w:val="0"/>
        <w:suppressLineNumbers/>
        <w:shd w:val="clear" w:color="auto" w:fill="FFFFFF"/>
        <w:suppressAutoHyphens/>
        <w:autoSpaceDE w:val="0"/>
        <w:spacing w:after="0" w:line="240" w:lineRule="auto"/>
        <w:ind w:left="692" w:right="431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DB1041" w:rsidRPr="00DB1041" w:rsidRDefault="00DB1041" w:rsidP="00DB1041">
      <w:pPr>
        <w:widowControl w:val="0"/>
        <w:suppressLineNumbers/>
        <w:shd w:val="clear" w:color="auto" w:fill="FFFFFF"/>
        <w:suppressAutoHyphens/>
        <w:autoSpaceDE w:val="0"/>
        <w:spacing w:after="0" w:line="240" w:lineRule="auto"/>
        <w:ind w:left="692" w:right="431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DB1041" w:rsidRPr="00DB1041" w:rsidRDefault="00DB1041" w:rsidP="00DB1041">
      <w:pPr>
        <w:widowControl w:val="0"/>
        <w:suppressLineNumbers/>
        <w:shd w:val="clear" w:color="auto" w:fill="FFFFFF"/>
        <w:suppressAutoHyphens/>
        <w:autoSpaceDE w:val="0"/>
        <w:spacing w:after="0" w:line="240" w:lineRule="auto"/>
        <w:ind w:left="692" w:right="431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DB1041" w:rsidRPr="00DB1041" w:rsidRDefault="00DB1041" w:rsidP="00DB1041">
      <w:pPr>
        <w:widowControl w:val="0"/>
        <w:suppressLineNumbers/>
        <w:shd w:val="clear" w:color="auto" w:fill="FFFFFF"/>
        <w:suppressAutoHyphens/>
        <w:autoSpaceDE w:val="0"/>
        <w:spacing w:after="0" w:line="240" w:lineRule="auto"/>
        <w:ind w:left="692" w:right="431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DB1041" w:rsidRPr="00DB1041" w:rsidRDefault="00DB1041" w:rsidP="00DB1041">
      <w:pPr>
        <w:widowControl w:val="0"/>
        <w:suppressLineNumbers/>
        <w:shd w:val="clear" w:color="auto" w:fill="FFFFFF"/>
        <w:suppressAutoHyphens/>
        <w:autoSpaceDE w:val="0"/>
        <w:spacing w:after="0" w:line="240" w:lineRule="auto"/>
        <w:ind w:left="692" w:right="431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C2C5E" w:rsidRDefault="000C2C5E"/>
    <w:sectPr w:rsidR="000C2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4504B"/>
    <w:multiLevelType w:val="hybridMultilevel"/>
    <w:tmpl w:val="0338F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540B8"/>
    <w:multiLevelType w:val="hybridMultilevel"/>
    <w:tmpl w:val="F9469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524AF"/>
    <w:multiLevelType w:val="hybridMultilevel"/>
    <w:tmpl w:val="F0C68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D58F1"/>
    <w:multiLevelType w:val="hybridMultilevel"/>
    <w:tmpl w:val="98128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041"/>
    <w:rsid w:val="000C2C5E"/>
    <w:rsid w:val="00DB1041"/>
    <w:rsid w:val="00EB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E4689"/>
  <w15:chartTrackingRefBased/>
  <w15:docId w15:val="{73CB7644-99FB-4273-906C-19AAEA6B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908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UK218</cp:lastModifiedBy>
  <cp:revision>2</cp:revision>
  <dcterms:created xsi:type="dcterms:W3CDTF">2018-07-18T12:50:00Z</dcterms:created>
  <dcterms:modified xsi:type="dcterms:W3CDTF">2018-09-05T11:59:00Z</dcterms:modified>
</cp:coreProperties>
</file>