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4C" w:rsidRPr="00340DA9" w:rsidRDefault="004D1B4C" w:rsidP="004D1B4C">
      <w:pPr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bookmarkStart w:id="0" w:name="_Toc508313783"/>
      <w:bookmarkStart w:id="1" w:name="_Toc909594"/>
      <w:r w:rsidRPr="00340DA9">
        <w:rPr>
          <w:rFonts w:asciiTheme="minorHAnsi" w:hAnsiTheme="minorHAnsi" w:cstheme="minorHAnsi"/>
          <w:b/>
          <w:sz w:val="28"/>
          <w:szCs w:val="22"/>
          <w:u w:val="single"/>
        </w:rPr>
        <w:t>Opis Przedmiotu Zamówienia</w:t>
      </w:r>
      <w:bookmarkEnd w:id="0"/>
      <w:bookmarkEnd w:id="1"/>
    </w:p>
    <w:p w:rsidR="004D1B4C" w:rsidRPr="00340DA9" w:rsidRDefault="004D1B4C" w:rsidP="00874EF7">
      <w:pPr>
        <w:pStyle w:val="Nagwek2"/>
        <w:numPr>
          <w:ilvl w:val="0"/>
          <w:numId w:val="1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40DA9">
        <w:rPr>
          <w:rFonts w:asciiTheme="minorHAnsi" w:hAnsiTheme="minorHAnsi" w:cstheme="minorHAnsi"/>
          <w:sz w:val="22"/>
          <w:szCs w:val="22"/>
        </w:rPr>
        <w:t xml:space="preserve">Zestaw komputerowy typu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-in-One wraz z oprogramowaniem biurowym oraz zasilaczem UPS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340DA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0DA9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Pr="00340DA9">
        <w:rPr>
          <w:rFonts w:asciiTheme="minorHAnsi" w:hAnsiTheme="minorHAnsi" w:cstheme="minorHAnsi"/>
          <w:sz w:val="22"/>
          <w:szCs w:val="22"/>
        </w:rPr>
        <w:t>.</w:t>
      </w:r>
      <w:r w:rsidRPr="00340DA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057"/>
        <w:gridCol w:w="6089"/>
        <w:gridCol w:w="1701"/>
      </w:tblGrid>
      <w:tr w:rsidR="004D1B4C" w:rsidRPr="00340DA9" w:rsidTr="00E5088C">
        <w:tc>
          <w:tcPr>
            <w:tcW w:w="643" w:type="dxa"/>
            <w:vAlign w:val="center"/>
          </w:tcPr>
          <w:p w:rsidR="004D1B4C" w:rsidRPr="00340DA9" w:rsidRDefault="004D1B4C" w:rsidP="00E508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057" w:type="dxa"/>
            <w:vAlign w:val="center"/>
          </w:tcPr>
          <w:p w:rsidR="004D1B4C" w:rsidRPr="00340DA9" w:rsidRDefault="004D1B4C" w:rsidP="00E508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/>
                <w:sz w:val="22"/>
                <w:szCs w:val="22"/>
              </w:rPr>
              <w:t>Nazwa rodzajowa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E5088C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Parametr wymagany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E5088C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Potwierdzenie spełnienia wymaganego parametru</w:t>
            </w:r>
          </w:p>
          <w:p w:rsidR="004D1B4C" w:rsidRPr="00340DA9" w:rsidRDefault="004D1B4C" w:rsidP="00E5088C">
            <w:pPr>
              <w:pStyle w:val="Bezodstpw"/>
              <w:jc w:val="center"/>
              <w:rPr>
                <w:rFonts w:cstheme="minorHAnsi"/>
                <w:b/>
                <w:sz w:val="22"/>
              </w:rPr>
            </w:pPr>
            <w:r w:rsidRPr="00340DA9">
              <w:rPr>
                <w:rFonts w:cstheme="minorHAnsi"/>
                <w:b/>
                <w:sz w:val="22"/>
              </w:rPr>
              <w:t>(TAK/NIE)</w:t>
            </w:r>
          </w:p>
        </w:tc>
      </w:tr>
      <w:tr w:rsidR="004D1B4C" w:rsidRPr="00340DA9" w:rsidTr="00A576B5">
        <w:trPr>
          <w:trHeight w:val="253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Zintegrowana w jednej obudowie z PC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Typ ekranu: 23.8”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Jasność: min. 250 cd/m2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Kontrast: min. 1000:1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Kąty widzenia (pion/poziom): min. 178°/178°</w:t>
            </w:r>
          </w:p>
          <w:p w:rsidR="00950937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Czas reakcji matrycy: maks. 14 ms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Obsługiwana rozdzielczość: min. 1920 x 1080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Powłoka powierzchni ekranu: Przeciwodblaskowa</w:t>
            </w:r>
          </w:p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- Zakres pochylenia monitora: w nie mniejszy niż 0°-20°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A576B5">
        <w:trPr>
          <w:trHeight w:val="1675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Wydajność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Procesor klasy x86 ze zintegrowaną grafiką,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-rdzeniowy, zaprojektowany do pracy w komputerach stacjonarnych, 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aktowany zegarem co najmniej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GHz, pamięcią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last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level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cache CPU co najmniej </w:t>
            </w:r>
            <w:r w:rsidR="00C56C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MB lub równoważny, 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osiągający w teście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PassMark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CPU Mark min.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10100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Pkt według wyników testu z dnia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20.10.2021r.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991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RAM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Pamięć operacyjna: 16GB DDR4 2</w:t>
            </w:r>
            <w:r w:rsidR="00570B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666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MHz możliwość rozbudowy do min 32 GB.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Jeden slot wolny.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26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Pamięć masowa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dysk SSD o pojemności min. 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  <w:r w:rsidR="00B061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GB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zawierający partycję RECOVERY umożliwiającą odtworzenie systemu operacyjnego fabrycznie zainstalowanego na komputerze po awarii bez dodatkowych nośników.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56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Zintegrowana karta graficzna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Zintegrowana karta graficzna wykorzystująca pamięć RAM systemu dynamicznie przydzielaną na potrzeby grafiki w trybie UMA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Unified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Memory Access) – z możliwością dynamicznego przydzielenia do 1,5 GB pamięci. Obsługująca funkcje: DirectX 12,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OpenGL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4.4,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OpenCL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2.0, HLSL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shader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model 5.1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388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Napęd optyczny</w:t>
            </w:r>
          </w:p>
        </w:tc>
        <w:tc>
          <w:tcPr>
            <w:tcW w:w="6089" w:type="dxa"/>
            <w:vAlign w:val="center"/>
          </w:tcPr>
          <w:p w:rsidR="00194141" w:rsidRPr="00194141" w:rsidRDefault="00194141" w:rsidP="00A576B5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Nagrywarka DVD +/-RW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slim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278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Sieć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Karta sieciowa 10/100/1000 Ethernet RJ 45, zintegrowana z płytą główną, wspierająca obsługę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(funkcja włączana przez użytkownika)</w:t>
            </w:r>
            <w:r w:rsidR="001941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obsługująca łącznie standardy IEEE 802.11ac (2x2) + BT.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708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Bezpieczeństwo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Złącze typu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Kensington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Lock lub równoważne.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Zintegrowany z płytą główną dedykowany układ sprzętowy służący do tworzenia i zarządzania wygenerowanymi przez komputer kluczami szyfrowania. Zabezpieczenie to musi posiadać możliwość szyfrowania poufnych dokumentów 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przechowywanych na dysku twardym przy użyciu klucza sprzętowego. Co najmniej TPM 2.0.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54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Multimedia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Wyposażenie multimedialne: Karta dźwiękowa zintegrowana z płytą główną, zgodna z High Definition audio. Głośniki stereo wysokiej jakości. Porty słuchawek i mikrofonu wymagane zarówno na przednim, jak i na tylnym panelu obudowy. Kamera FHD.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711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Zasilanie</w:t>
            </w:r>
          </w:p>
        </w:tc>
        <w:tc>
          <w:tcPr>
            <w:tcW w:w="6089" w:type="dxa"/>
            <w:vAlign w:val="center"/>
          </w:tcPr>
          <w:p w:rsidR="004D1B4C" w:rsidRPr="00340DA9" w:rsidRDefault="00BE31D3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Zasilacz o mocy minimum 150</w:t>
            </w:r>
            <w:r w:rsidR="004D1B4C"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pracujący w sieci 230V 50/60Hz prądu zmiennego i efektywności min. 93%,  przy obciążeniu 50%.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976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Wymiary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Suma wymiarów obudowy (wysokość + szerokość + głębokość mierzona po krawędziach zewnętrznych bez stopy monitora) nie może wynosić więcej niż 1030mm.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2819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Obudowa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Zintegrowana z monitorem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AiO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), wyposażona w min. 1 szt.</w:t>
            </w:r>
            <w:r w:rsidR="00570B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wnękę 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2,5” wewnętrzne.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musi umożliwiać zastosowanie zabezpieczenia fizycznego w postaci linki metalowej oraz kłódki (oczko w obudowie do założenia kłódki).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zainstalowania komputera na ścianie przy wykorzystaniu ściennego systemu montażowego VESA z możliwością demontażu stopy. Stopa dostarczona w zestawie.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trwale oznaczona logiem producenta.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Wbudowany czujnik otwarcia obudowy.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27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Certyfikaty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Zgodność CE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RoHS</w:t>
            </w:r>
            <w:proofErr w:type="spellEnd"/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EPAEAT Gold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Energy Star 7.0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452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BIOS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komputera;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płyty głównej;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nr seryjnego komputera;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wersji BIOS (z datą);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modelu procesora wraz z informacjami o prędkości taktowania;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ilości i obsadzeniu slotów pamięci RAM wraz z informacją o prędkości taktowania;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Informacji o dysku twardym: model oraz pojemność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MAC adresie zintegrowanej karty sieciowej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układu graficznego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procesora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temperaturze wewnątrz obudowy komputera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statusu karty sieciowej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845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Dodatkowe oprogramowanie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Certyfikowane oprogramowanie umożliwiające w bezpieczny (bezpowrotny) sposób usunięcie danych z dysku twardego.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842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System operacyjny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Licencja na system operacyjny Microsoft Windows 10 Professional 64-bit PL, zainstalowany system operacyjny Windows 10 Professional 64-bit PL niewymagający aktywacji za pomocą telefonu lub Internetu w firmie Microsoft.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Dołączona płyta DVD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Recovery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umożliwiająca instalacje systemu w wersji 64 bitowej Windows 10.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1B4C" w:rsidRPr="00340DA9" w:rsidTr="00A576B5"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Oprogramowanie biurowe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Preinstalowane oprogramowanie z licencją pakietu biurowego spełniające następujące wymagania techniczne: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Wymagania odnośnie interfejsu użytkownika: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pełna polska wersja językowa interfejsu użytkownika,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4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prostota i intuicyjność obsługi, pozwalająca na pracę osobom nieposiadającym umiejętności technicznych;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Oprogramowanie musi umożliwiać tworzenie i edycję dokumentów elektronicznych w ustalonym formacie, który spełnia następujące warunki: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posiada kompletny i publicznie dostępny opis formatu,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5"/>
              </w:numPr>
              <w:ind w:left="113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 U. 2012, poz. 526);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umożliwiać dostosowanie dokumentów i szablonów do potrzeb instytucji;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Oprogramowanie musi być w najnowszej wersji na dzień opublikowania postępowania przetargowego.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 skład oprogramowania muszą wchodzić narzędzia programistyczne umożliwiające automatyzację pracy i wymianę danych pomiędzy dokumentami i aplikacjami (język makropoleceń, język skryptowy);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Do aplikacji musi być dostępna pełna dokumentacja w języku polskim;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Pakiet zintegrowanych aplikacji biurowych musi zawierać: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edytor tekstów,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arkusz kalkulacyjny,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6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Edytor tekstów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edycję i formatowanie tekstu w języku polskim wraz z obsługą języka polskiego w zakresie sprawdzania pisowni i poprawności gramatycznej oraz </w:t>
            </w:r>
            <w:r w:rsidRPr="00340DA9">
              <w:rPr>
                <w:rFonts w:cstheme="minorHAnsi"/>
                <w:sz w:val="22"/>
              </w:rPr>
              <w:lastRenderedPageBreak/>
              <w:t xml:space="preserve">funkcjonalnością słownika wyrazów bliskoznacznych i autokorekty,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tabel,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oraz formatowanie obiektów graficznych,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wstawianie wykresów i tabel z arkusza kalkulacyjnego (wliczając tabele przestawne),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numerowanie rozdziałów, punktów, akapitów, tabel i rysunków,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tworzenie spisów treści,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formatowanie nagłówków i stopek stron,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śledzenie i porównywanie zmian wprowadzonych przez użytkowników w dokumencie,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nagrywanie, tworzenie i edycję makr automatyzujących wykonywanie czynności,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określenie układu strony (pionowa/pozioma),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wydruk dokumentów,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wykonywanie korespondencji seryjnej bazując na danych adresowych pochodzących z arkusza kalkulacyjnego i z narzędzia do zarządzania informacją prywatną,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pracę na dokumentach utworzonych przy pomocy posiadanego przez Zamawiającego oprogramowania Microsoft Word 2003 lub Microsoft Word 2007, 2010 , 2013, 2016, 2019 z zapewnieniem bezproblemowej konwersji wszystkich elementów i atrybutów dokumentu,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wymagana jest dostępność do oferowanego edytora tekstu bezpłatnych narzędzi umożliwiających wykorzystanie go, jako środowiska kreowania aktów normatywnych i prawnych, zgodnie z obowiązującym prawem,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7"/>
              </w:numPr>
              <w:ind w:left="1134" w:hanging="414"/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prawa;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Arkusz kalkulacyjny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tabelarycznych,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wykresów liniowych (wraz linią trendu), słupkowych, kołowych,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arkuszy kalkulacyjnych zawierających teksty, dane liczbowe oraz formuły przeprowadzające operacje matematyczne, logiczne, tekstowe, statystyczne oraz operacje na danych finansowych i na miarach czasu,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40DA9">
              <w:rPr>
                <w:rFonts w:cstheme="minorHAnsi"/>
                <w:sz w:val="22"/>
              </w:rPr>
              <w:t>WebService</w:t>
            </w:r>
            <w:proofErr w:type="spellEnd"/>
            <w:r w:rsidRPr="00340DA9">
              <w:rPr>
                <w:rFonts w:cstheme="minorHAnsi"/>
                <w:sz w:val="22"/>
              </w:rPr>
              <w:t xml:space="preserve">),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lastRenderedPageBreak/>
              <w:t xml:space="preserve">obsługę kostek OLAP oraz tworzenie i edycję kwerend bazodanowych i webowych. Narzędzia wspomagające analizę statystyczną i finansową, analizę wariantową i rozwiązywanie problemów optymalizacyjnych,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raportów tabeli przestawnych umożliwiających dynamiczną zmianę wymiarów oraz wykresów bazujących na danych z tabeli przestawnych,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wyszukiwanie i zamianę danych,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wykonywanie analiz danych przy użyciu formatowania warunkowego,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nazywanie komórek arkusza i odwoływanie się w formułach po takiej nazwie,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nagrywanie, tworzenie i edycję makr automatyzujących wykonywanie czynności,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formatowanie czasu, daty i wartości finansowych z polskim formatem,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 wielu arkuszy kalkulacyjnych w jednym pliku,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zachowanie pełnej zgodności z formatami plików utworzonych za pomocą posiadanego przez Zamawiającego oprogramowania Microsoft Excel 2003 oraz Microsoft Excel 2007, 2010</w:t>
            </w:r>
            <w:r w:rsidR="00194141">
              <w:rPr>
                <w:rFonts w:cstheme="minorHAnsi"/>
                <w:sz w:val="22"/>
              </w:rPr>
              <w:t xml:space="preserve">, </w:t>
            </w:r>
            <w:r w:rsidRPr="00340DA9">
              <w:rPr>
                <w:rFonts w:cstheme="minorHAnsi"/>
                <w:sz w:val="22"/>
              </w:rPr>
              <w:t>2013</w:t>
            </w:r>
            <w:r w:rsidR="00194141">
              <w:rPr>
                <w:rFonts w:cstheme="minorHAnsi"/>
                <w:sz w:val="22"/>
              </w:rPr>
              <w:t xml:space="preserve"> i 2016</w:t>
            </w:r>
            <w:r w:rsidRPr="00340DA9">
              <w:rPr>
                <w:rFonts w:cstheme="minorHAnsi"/>
                <w:sz w:val="22"/>
              </w:rPr>
              <w:t xml:space="preserve">, z uwzględnieniem poprawnej realizacji użytych w nich funkcji specjalnych i makropoleceń,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8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zabezpieczenie dokumentów hasłem przed odczytem oraz przed wprowadzaniem modyfikacji;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przygotowywania i prowadzenia prezentacji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przygotowywanie prezentacji multimedialnych,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prezentowanie przy użyciu projektora multimedialnego,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drukowanie w formacie umożliwiającym robienie notatek,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zapisanie jako prezentacja tylko do odczytu,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nagrywanie narracji i dołączanie jej do prezentacji,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opatrywanie slajdów notatkami dla prezentera,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umieszczanie i formatowanie tekstów, obiektów graficznych, tabel, nagrań dźwiękowych i wideo,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umieszczanie tabel i wykresów pochodzących z arkusza kalkulacyjnego,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odświeżenie wykresu znajdującego się w prezentacji po zmianie danych w źródłowym arkuszu kalkulacyjnym, możliwość  tworzenia animacji obiektów i całych slajdów,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prowadzenie prezentacji w trybie prezentera, gdzie slajdy są widoczne na jednym monitorze lub projektorze, a na drugim widoczne są slajdy i notatki prezentera,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9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pełna zgodność z formatami plików utworzonych za pomocą posiadanego przez Zamawiającego </w:t>
            </w:r>
            <w:r w:rsidRPr="00340DA9">
              <w:rPr>
                <w:rFonts w:cstheme="minorHAnsi"/>
                <w:sz w:val="22"/>
              </w:rPr>
              <w:lastRenderedPageBreak/>
              <w:t>oprogramowania MS PowerPoint</w:t>
            </w:r>
            <w:r w:rsidR="00194141">
              <w:rPr>
                <w:rFonts w:cstheme="minorHAnsi"/>
                <w:sz w:val="22"/>
              </w:rPr>
              <w:t xml:space="preserve"> 2003, MS PowerPoint 2007, 2010, </w:t>
            </w:r>
            <w:r w:rsidRPr="00340DA9">
              <w:rPr>
                <w:rFonts w:cstheme="minorHAnsi"/>
                <w:sz w:val="22"/>
              </w:rPr>
              <w:t>2013</w:t>
            </w:r>
            <w:r w:rsidR="00194141">
              <w:rPr>
                <w:rFonts w:cstheme="minorHAnsi"/>
                <w:sz w:val="22"/>
              </w:rPr>
              <w:t xml:space="preserve"> i 2016</w:t>
            </w:r>
            <w:r w:rsidRPr="00340DA9">
              <w:rPr>
                <w:rFonts w:cstheme="minorHAnsi"/>
                <w:sz w:val="22"/>
              </w:rPr>
              <w:t xml:space="preserve">;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Narzędzie do zarządzania informacją prywatną (pocztą elektroniczną, kalendarzem, kontaktami i zadaniami) musi umożliwiać: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pobieranie i wysyłanie poczty elektronicznej z serwera pocztowego,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przechowywanie wiadomości na serwerze lub w lokalnym pliku tworzonym z zastosowaniem efektywnej kompresji danych,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filtrowanie niechcianej poczty elektronicznej (SPAM) oraz określanie listy zablokowanych i bezpiecznych nadawców,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katalogów, pozwalających katalogować pocztę elektroniczną,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automatyczne grupowanie poczty o tym samym tytule,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tworzenie reguł przenoszących automatycznie nową pocztę elektroniczną do określonych katalogów bazując na słowach zawartych w tytule, adresie nadawcy i odbiorcy,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oflagowanie poczty elektronicznej z określeniem terminu przypomnienia, oddzielnie dla nadawcy i adresatów,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mechanizm ustalania liczby wiadomości, które mają być synchronizowane lokalnie,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kalendarzem,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udostępnianie kalendarza innym użytkownikom z możliwością określania uprawnień użytkowników,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przeglądanie kalendarza innych użytkowników,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zapraszanie uczestników na spotkanie, co po ich akceptacji powoduje automatyczne wprowadzenie spotkania w ich kalendarzach,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zadań,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zlecanie zadań innym użytkownikom,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zarządzanie listą kontaktów, p) udostępnianie listy kontaktów innym użytkownikom,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przeglądanie listy kontaktów innych użytkowników,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0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 xml:space="preserve">możliwość przesyłania kontaktów innym użytkowników. 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3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Wymagania dotyczące licencji: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musi pochodzić z legalnego źródła (producent, oficjalny dystrybutor),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nowy produkt, nigdy wcześniej nie aktywowany,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zarejestrowania na koncie utworzonym przez zamawiającego,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pobrania plików instalacyjnych ze strony producenta,</w:t>
            </w:r>
          </w:p>
          <w:p w:rsidR="004D1B4C" w:rsidRPr="00340DA9" w:rsidRDefault="004D1B4C" w:rsidP="00A576B5">
            <w:pPr>
              <w:pStyle w:val="Bezodstpw"/>
              <w:numPr>
                <w:ilvl w:val="0"/>
                <w:numId w:val="12"/>
              </w:numPr>
              <w:rPr>
                <w:rFonts w:cstheme="minorHAnsi"/>
                <w:sz w:val="22"/>
              </w:rPr>
            </w:pPr>
            <w:r w:rsidRPr="00340DA9">
              <w:rPr>
                <w:rFonts w:cstheme="minorHAnsi"/>
                <w:sz w:val="22"/>
              </w:rPr>
              <w:t>możliwość sprawdzenia licencji na stronie producenta,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Bezodstpw"/>
              <w:rPr>
                <w:rFonts w:cstheme="minorHAnsi"/>
                <w:sz w:val="22"/>
              </w:rPr>
            </w:pPr>
          </w:p>
        </w:tc>
      </w:tr>
      <w:tr w:rsidR="004D1B4C" w:rsidRPr="00340DA9" w:rsidTr="00A576B5">
        <w:trPr>
          <w:trHeight w:val="4677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Porty i złącza</w:t>
            </w:r>
          </w:p>
        </w:tc>
        <w:tc>
          <w:tcPr>
            <w:tcW w:w="6089" w:type="dxa"/>
            <w:vAlign w:val="center"/>
          </w:tcPr>
          <w:p w:rsidR="00E76B78" w:rsidRDefault="00E76B78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In</w:t>
            </w:r>
          </w:p>
          <w:p w:rsidR="004D1B4C" w:rsidRPr="00E76B78" w:rsidRDefault="00E76B78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HDMI Out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- 1 x Audio: mikrofon</w:t>
            </w:r>
            <w:r w:rsidR="00B06169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/słuchawki</w:t>
            </w:r>
            <w:r w:rsidR="00950937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D1B4C" w:rsidRPr="00E76B7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- wewnętrzny mikrofon</w:t>
            </w:r>
          </w:p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wbudowana kamera FHD</w:t>
            </w:r>
          </w:p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- 1 x RJ45 (karta sieciowa)</w:t>
            </w:r>
          </w:p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572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szt. USB w tym: minimum 3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porty z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boku obudowy (w tym min. 1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 USB 3.0), minimum </w:t>
            </w:r>
            <w:r w:rsidR="009509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porty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tyłu obudowy (w tym min. 2 x USB 3.0. Wymagana ilość i rozmieszczenie (na zewnątrz obudowy komputera) portów USB nie może być osiągnięta w wyniku stosowania konwerterów, przejściówek itp.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Płyta główna: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minimum dwa złącza DIMM z obsługą do 32 GB DDR4 pamięci RAM, 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min. </w:t>
            </w:r>
            <w:r w:rsidR="00572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złącz</w:t>
            </w:r>
            <w:r w:rsidR="0057216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SATA 3.0 (6 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Gbit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NCQ</w:t>
            </w: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co najmniej jedno złącze M.2-2280 (SSD </w:t>
            </w:r>
            <w:proofErr w:type="spellStart"/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NVMe</w:t>
            </w:r>
            <w:proofErr w:type="spellEnd"/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), 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60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703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Klawiatura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Klawiatura USB  w układzie polski programisty – trwale oznaczona logo producenta jednostki centralnej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686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bCs/>
                <w:sz w:val="22"/>
                <w:szCs w:val="22"/>
              </w:rPr>
              <w:t>Mysz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Mysz optyczna USB  z pięcioma klawiszami oraz rolką (</w:t>
            </w:r>
            <w:proofErr w:type="spellStart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scroll</w:t>
            </w:r>
            <w:proofErr w:type="spellEnd"/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– trwale oznaczona logo producenta jednostki centralnej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Gwarancja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producenta: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 okres  co najmniej  </w:t>
            </w:r>
            <w:r w:rsidR="00BE31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miesięcy - świadczonej  w siedzibie Zamawiającego, chyba że niezbędne będzie naprawa sprzętu w siedzibie producenta, lub autoryzowanym przez niego punkcie serwisowym  - wówczas koszt transportu do i z naprawy pokrywa Wykonawca,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reakcji na zgłoszoną reklamację gwarancyjną - do końca następnego dnia roboczego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 naprawy do 10 dni roboczych od momentu zgłoszenia przez Zamawiającego</w:t>
            </w:r>
          </w:p>
          <w:p w:rsidR="004D1B4C" w:rsidRPr="00340DA9" w:rsidRDefault="004D1B4C" w:rsidP="00A576B5">
            <w:pPr>
              <w:pStyle w:val="Akapitzlist"/>
              <w:numPr>
                <w:ilvl w:val="1"/>
                <w:numId w:val="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Naprawy gwarancyjne urządzeń muszą być realizowane przez Producenta lub Autoryzowanego Partnera Serwisowego Producenta,</w:t>
            </w:r>
          </w:p>
          <w:p w:rsidR="004D1B4C" w:rsidRPr="00340DA9" w:rsidRDefault="004D1B4C" w:rsidP="00A576B5">
            <w:pPr>
              <w:pStyle w:val="Akapitzlist"/>
              <w:spacing w:after="240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Wykonawca dołączy do protokołu odbioru końcowego dokumenty potwierdzające gwarancję na dostarczony sprzęt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pStyle w:val="Akapitzlist"/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652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Wyposażenie dodatkowe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Oprogramowanie Antywirusowe w pełni kompatybilne z </w:t>
            </w:r>
            <w:r w:rsidRPr="00340DA9">
              <w:rPr>
                <w:rFonts w:asciiTheme="minorHAnsi" w:eastAsiaTheme="majorEastAsia" w:hAnsiTheme="minorHAnsi" w:cstheme="minorHAnsi"/>
                <w:sz w:val="22"/>
                <w:szCs w:val="22"/>
                <w:shd w:val="clear" w:color="auto" w:fill="FFFFFF"/>
              </w:rPr>
              <w:t>ESET Security Management Center</w:t>
            </w:r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umożliwiającym centralne zarządzanie oprogramowaniem AV zainstalowanym na stacjach roboczych. Licencja na oprogramowanie musi zapewniać ochronę stacji roboczych, urządzeń mobilnych, serwerów plików. Licencja musi zapewniać aktualizacje oraz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support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okresie 60 miesięcy od daty dostawy.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Zasilacz awaryjny UPS: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min. 700VA/ min. 385W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technologia Line Interactive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min.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gniazda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wyjściowe 230V EU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czas przełączenia nie większy niż </w:t>
            </w:r>
            <w:r w:rsidR="009509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przewód min. 1.5m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gwarancja przewidująca naprawę lub wymianę na okres min. 24 miesiące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- informacja wizualna o stanie baterii – LED 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informacją dźwiękowa o przeciążaniu i wyczerpaniu baterii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waga: nie więcej niż 6.1kg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- wysokość max. 205mm</w:t>
            </w: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Przewód typu </w:t>
            </w:r>
            <w:proofErr w:type="spellStart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Patchcord</w:t>
            </w:r>
            <w:proofErr w:type="spellEnd"/>
            <w:r w:rsidRPr="00340DA9">
              <w:rPr>
                <w:rFonts w:asciiTheme="minorHAnsi" w:hAnsiTheme="minorHAnsi" w:cstheme="minorHAnsi"/>
                <w:sz w:val="22"/>
                <w:szCs w:val="22"/>
              </w:rPr>
              <w:t xml:space="preserve"> kat. 5e zakończone wtykiem RJ-45 – 1 sztuka o długości min. 3m, 1 sztuka o długości min. 5m.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1B4C" w:rsidRPr="00340DA9" w:rsidTr="00A576B5">
        <w:trPr>
          <w:trHeight w:val="1410"/>
        </w:trPr>
        <w:tc>
          <w:tcPr>
            <w:tcW w:w="643" w:type="dxa"/>
            <w:vAlign w:val="center"/>
          </w:tcPr>
          <w:p w:rsidR="004D1B4C" w:rsidRPr="00340DA9" w:rsidRDefault="004D1B4C" w:rsidP="00A576B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6089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0D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Urządzenia muszą pochodzić z oficjalnego kanału dystrybucyjnego producenta. Urządzenia muszą być dedykowane dla projektu Zamawiającego, nie mogą pochodzić z innych projektów.</w:t>
            </w:r>
          </w:p>
        </w:tc>
        <w:tc>
          <w:tcPr>
            <w:tcW w:w="1701" w:type="dxa"/>
            <w:vAlign w:val="center"/>
          </w:tcPr>
          <w:p w:rsidR="004D1B4C" w:rsidRPr="00340DA9" w:rsidRDefault="004D1B4C" w:rsidP="00A576B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D1B4C" w:rsidRPr="00340DA9" w:rsidRDefault="004D1B4C" w:rsidP="004D1B4C">
      <w:pPr>
        <w:tabs>
          <w:tab w:val="left" w:pos="1560"/>
        </w:tabs>
        <w:spacing w:after="4" w:line="267" w:lineRule="auto"/>
        <w:ind w:left="10"/>
        <w:rPr>
          <w:rFonts w:asciiTheme="minorHAnsi" w:hAnsiTheme="minorHAnsi" w:cstheme="minorHAnsi"/>
          <w:sz w:val="22"/>
          <w:szCs w:val="22"/>
        </w:rPr>
      </w:pPr>
    </w:p>
    <w:p w:rsidR="00E53B8D" w:rsidRDefault="00E53B8D"/>
    <w:sectPr w:rsidR="00E53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F7" w:rsidRDefault="00874EF7" w:rsidP="00874EF7">
      <w:r>
        <w:separator/>
      </w:r>
    </w:p>
  </w:endnote>
  <w:endnote w:type="continuationSeparator" w:id="0">
    <w:p w:rsidR="00874EF7" w:rsidRDefault="00874EF7" w:rsidP="0087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49" w:rsidRDefault="00253E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49" w:rsidRDefault="00253E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49" w:rsidRDefault="00253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F7" w:rsidRDefault="00874EF7" w:rsidP="00874EF7">
      <w:r>
        <w:separator/>
      </w:r>
    </w:p>
  </w:footnote>
  <w:footnote w:type="continuationSeparator" w:id="0">
    <w:p w:rsidR="00874EF7" w:rsidRDefault="00874EF7" w:rsidP="0087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49" w:rsidRDefault="00253E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EF7" w:rsidRDefault="000F52EE" w:rsidP="000F52EE">
    <w:pPr>
      <w:pStyle w:val="Nagwek"/>
    </w:pPr>
    <w:r>
      <w:t xml:space="preserve">Załącznik nr 2 – opis przedmiotu zamówienia </w:t>
    </w:r>
    <w:r>
      <w:tab/>
    </w:r>
    <w:r>
      <w:tab/>
    </w:r>
    <w:r w:rsidR="00253E49">
      <w:t>DZ/17</w:t>
    </w:r>
    <w:bookmarkStart w:id="2" w:name="_GoBack"/>
    <w:bookmarkEnd w:id="2"/>
    <w:r w:rsidR="00874EF7">
      <w:t>/ZO/2021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49" w:rsidRDefault="00253E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F98"/>
    <w:multiLevelType w:val="hybridMultilevel"/>
    <w:tmpl w:val="197E768E"/>
    <w:lvl w:ilvl="0" w:tplc="B81EE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054A9"/>
    <w:multiLevelType w:val="hybridMultilevel"/>
    <w:tmpl w:val="4BE030B6"/>
    <w:lvl w:ilvl="0" w:tplc="815AFE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91007"/>
    <w:multiLevelType w:val="hybridMultilevel"/>
    <w:tmpl w:val="B762CCE6"/>
    <w:lvl w:ilvl="0" w:tplc="5B1829E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87873"/>
    <w:multiLevelType w:val="hybridMultilevel"/>
    <w:tmpl w:val="D3A4D214"/>
    <w:lvl w:ilvl="0" w:tplc="5CDAA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61C71"/>
    <w:multiLevelType w:val="hybridMultilevel"/>
    <w:tmpl w:val="5FACCB0E"/>
    <w:lvl w:ilvl="0" w:tplc="B1CC6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E3E82"/>
    <w:multiLevelType w:val="hybridMultilevel"/>
    <w:tmpl w:val="7F2C4F5C"/>
    <w:lvl w:ilvl="0" w:tplc="815AF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7B0C8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9F2EB5"/>
    <w:multiLevelType w:val="hybridMultilevel"/>
    <w:tmpl w:val="5A422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A01BC9"/>
    <w:multiLevelType w:val="hybridMultilevel"/>
    <w:tmpl w:val="B0B24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AFE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77C1"/>
    <w:multiLevelType w:val="hybridMultilevel"/>
    <w:tmpl w:val="411EA528"/>
    <w:lvl w:ilvl="0" w:tplc="455E99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2D9B"/>
    <w:multiLevelType w:val="hybridMultilevel"/>
    <w:tmpl w:val="10723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D371A"/>
    <w:multiLevelType w:val="hybridMultilevel"/>
    <w:tmpl w:val="E68C5004"/>
    <w:lvl w:ilvl="0" w:tplc="D47C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9F4FCE"/>
    <w:multiLevelType w:val="hybridMultilevel"/>
    <w:tmpl w:val="26C259D0"/>
    <w:lvl w:ilvl="0" w:tplc="DCB83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4C"/>
    <w:rsid w:val="000F52EE"/>
    <w:rsid w:val="0011656A"/>
    <w:rsid w:val="00132D19"/>
    <w:rsid w:val="00194141"/>
    <w:rsid w:val="00253E49"/>
    <w:rsid w:val="004D1B4C"/>
    <w:rsid w:val="00570B3A"/>
    <w:rsid w:val="00572166"/>
    <w:rsid w:val="006B1C6E"/>
    <w:rsid w:val="00874EF7"/>
    <w:rsid w:val="00883BE7"/>
    <w:rsid w:val="00950937"/>
    <w:rsid w:val="00A576B5"/>
    <w:rsid w:val="00B06169"/>
    <w:rsid w:val="00BE31D3"/>
    <w:rsid w:val="00C13007"/>
    <w:rsid w:val="00C56CD3"/>
    <w:rsid w:val="00E5088C"/>
    <w:rsid w:val="00E53B8D"/>
    <w:rsid w:val="00E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0BC2"/>
  <w15:chartTrackingRefBased/>
  <w15:docId w15:val="{5A777EFF-A826-4F2A-BADD-447B995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B4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1B4C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1B4C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B4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D1B4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B4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B4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B4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B4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B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D1B4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D1B4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D1B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B4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B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B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1B4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D1B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D1B4C"/>
    <w:pPr>
      <w:spacing w:after="0" w:line="240" w:lineRule="auto"/>
    </w:pPr>
    <w:rPr>
      <w:sz w:val="24"/>
    </w:rPr>
  </w:style>
  <w:style w:type="character" w:customStyle="1" w:styleId="BezodstpwZnak">
    <w:name w:val="Bez odstępów Znak"/>
    <w:link w:val="Bezodstpw"/>
    <w:uiPriority w:val="1"/>
    <w:rsid w:val="004D1B4C"/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874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E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E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2086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mdragan</dc:creator>
  <cp:keywords/>
  <dc:description/>
  <cp:lastModifiedBy>UK015</cp:lastModifiedBy>
  <cp:revision>9</cp:revision>
  <dcterms:created xsi:type="dcterms:W3CDTF">2021-10-25T10:16:00Z</dcterms:created>
  <dcterms:modified xsi:type="dcterms:W3CDTF">2021-11-18T08:41:00Z</dcterms:modified>
</cp:coreProperties>
</file>