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76" w:rsidRPr="00067D36" w:rsidRDefault="00443B76" w:rsidP="00443B76">
      <w:pPr>
        <w:rPr>
          <w:rStyle w:val="Hyperlink1"/>
          <w:b w:val="0"/>
          <w:sz w:val="24"/>
          <w:szCs w:val="24"/>
        </w:rPr>
      </w:pPr>
      <w:r w:rsidRPr="00067D36">
        <w:rPr>
          <w:rStyle w:val="Hyperlink1"/>
          <w:b w:val="0"/>
          <w:sz w:val="24"/>
          <w:szCs w:val="24"/>
        </w:rPr>
        <w:t xml:space="preserve">Szczegółowy Opis Przedmiotu zamówienia </w:t>
      </w:r>
    </w:p>
    <w:p w:rsidR="00443B76" w:rsidRPr="00067D36" w:rsidRDefault="00443B76" w:rsidP="00443B76">
      <w:pPr>
        <w:rPr>
          <w:rStyle w:val="Hyperlink1"/>
          <w:bCs/>
          <w:sz w:val="24"/>
          <w:szCs w:val="24"/>
        </w:rPr>
      </w:pPr>
    </w:p>
    <w:p w:rsidR="00443B76" w:rsidRPr="00AC09CD" w:rsidRDefault="00443B76" w:rsidP="003F2CD0">
      <w:pPr>
        <w:ind w:firstLine="432"/>
        <w:jc w:val="both"/>
        <w:rPr>
          <w:rFonts w:ascii="Calibri" w:hAnsi="Calibri" w:cs="Calibri"/>
          <w:spacing w:val="-7"/>
          <w:sz w:val="24"/>
          <w:szCs w:val="24"/>
        </w:rPr>
      </w:pPr>
      <w:r w:rsidRPr="00AC09CD">
        <w:rPr>
          <w:rStyle w:val="Hyperlink1"/>
          <w:rFonts w:ascii="Calibri" w:hAnsi="Calibri" w:cs="Calibri"/>
          <w:sz w:val="24"/>
          <w:szCs w:val="24"/>
        </w:rPr>
        <w:t>Przedmiotem zamówienia jest  wykonanie pr</w:t>
      </w:r>
      <w:r w:rsidR="003F2CD0">
        <w:rPr>
          <w:rStyle w:val="Hyperlink1"/>
          <w:rFonts w:ascii="Calibri" w:hAnsi="Calibri" w:cs="Calibri"/>
          <w:sz w:val="24"/>
          <w:szCs w:val="24"/>
        </w:rPr>
        <w:t>ac budowlanych i instalacyjnych</w:t>
      </w:r>
      <w:r w:rsidRPr="00AC09CD">
        <w:rPr>
          <w:rStyle w:val="Hyperlink1"/>
          <w:rFonts w:ascii="Calibri" w:hAnsi="Calibri" w:cs="Calibri"/>
          <w:sz w:val="24"/>
          <w:szCs w:val="24"/>
        </w:rPr>
        <w:t xml:space="preserve"> w zakresie remontu łazienki na I piętrze (2 pomieszczenia) oraz pionów </w:t>
      </w:r>
      <w:proofErr w:type="spellStart"/>
      <w:r w:rsidRPr="00AC09CD">
        <w:rPr>
          <w:rStyle w:val="Hyperlink1"/>
          <w:rFonts w:ascii="Calibri" w:hAnsi="Calibri" w:cs="Calibri"/>
          <w:sz w:val="24"/>
          <w:szCs w:val="24"/>
        </w:rPr>
        <w:t>wod-kan</w:t>
      </w:r>
      <w:proofErr w:type="spellEnd"/>
      <w:r w:rsidRPr="00AC09CD">
        <w:rPr>
          <w:rStyle w:val="Hyperlink1"/>
          <w:rFonts w:ascii="Calibri" w:hAnsi="Calibri" w:cs="Calibri"/>
          <w:sz w:val="24"/>
          <w:szCs w:val="24"/>
        </w:rPr>
        <w:t xml:space="preserve"> wraz z podejściami (przez 3 kondygnacje) pawilonu Administracji </w:t>
      </w:r>
    </w:p>
    <w:p w:rsidR="00443B76" w:rsidRPr="001C6E71" w:rsidRDefault="00443B76" w:rsidP="00443B76">
      <w:pPr>
        <w:pStyle w:val="Nagwek1"/>
      </w:pPr>
      <w:r w:rsidRPr="001C6E71">
        <w:t xml:space="preserve">Lokalizacja </w:t>
      </w:r>
    </w:p>
    <w:p w:rsidR="00443B76" w:rsidRPr="00FC511E" w:rsidRDefault="00443B76" w:rsidP="00443B76"/>
    <w:p w:rsidR="00443B76" w:rsidRPr="00AC09CD" w:rsidRDefault="00443B76" w:rsidP="00443B76">
      <w:pPr>
        <w:ind w:firstLine="432"/>
        <w:rPr>
          <w:rFonts w:ascii="Calibri" w:hAnsi="Calibri" w:cs="Calibri"/>
          <w:sz w:val="24"/>
          <w:szCs w:val="24"/>
        </w:rPr>
      </w:pPr>
      <w:r w:rsidRPr="00AC09CD">
        <w:rPr>
          <w:rFonts w:ascii="Calibri" w:hAnsi="Calibri" w:cs="Calibri"/>
          <w:sz w:val="24"/>
          <w:szCs w:val="24"/>
        </w:rPr>
        <w:t xml:space="preserve">Przedmiotowe pomieszczenia znajdują się w pawilonie A Administracji SZPZOZ im. Dzieci Warszawy w </w:t>
      </w:r>
      <w:proofErr w:type="spellStart"/>
      <w:r w:rsidRPr="00AC09CD">
        <w:rPr>
          <w:rFonts w:ascii="Calibri" w:hAnsi="Calibri" w:cs="Calibri"/>
          <w:sz w:val="24"/>
          <w:szCs w:val="24"/>
        </w:rPr>
        <w:t>Dziekanowie</w:t>
      </w:r>
      <w:proofErr w:type="spellEnd"/>
      <w:r w:rsidRPr="00AC09CD">
        <w:rPr>
          <w:rFonts w:ascii="Calibri" w:hAnsi="Calibri" w:cs="Calibri"/>
          <w:sz w:val="24"/>
          <w:szCs w:val="24"/>
        </w:rPr>
        <w:t xml:space="preserve"> Leśnym ul. Marii Konopnickiej 65 05-092 Łomianki</w:t>
      </w:r>
    </w:p>
    <w:p w:rsidR="00443B76" w:rsidRDefault="00443B76" w:rsidP="00443B76">
      <w:pPr>
        <w:pStyle w:val="Nagwek1"/>
      </w:pPr>
      <w:r>
        <w:t xml:space="preserve">Podstawa realizacji zadania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Obowiązkowa wizja lokalna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Przedmiar robót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Niniejszy opis przedmiotu zamówienia </w:t>
      </w:r>
    </w:p>
    <w:p w:rsidR="00443B76" w:rsidRDefault="00443B76" w:rsidP="00443B76">
      <w:pPr>
        <w:pStyle w:val="Nagwek1"/>
      </w:pPr>
      <w:r>
        <w:t xml:space="preserve">Wymagania wobec wykonawcy </w:t>
      </w:r>
    </w:p>
    <w:p w:rsidR="00443B76" w:rsidRPr="00FC511E" w:rsidRDefault="00443B76" w:rsidP="00443B76"/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Wykonawca jest zobowiązany do dysponowania osobą kierownika robót, która posiada uprawnienia do nadzorowania robót w specjalności </w:t>
      </w:r>
      <w:proofErr w:type="spellStart"/>
      <w:r w:rsidRPr="00AC09CD">
        <w:rPr>
          <w:rFonts w:ascii="Calibri" w:hAnsi="Calibri" w:cs="Calibri"/>
        </w:rPr>
        <w:t>konstukcyjno</w:t>
      </w:r>
      <w:proofErr w:type="spellEnd"/>
      <w:r w:rsidRPr="00AC09CD">
        <w:rPr>
          <w:rFonts w:ascii="Calibri" w:hAnsi="Calibri" w:cs="Calibri"/>
        </w:rPr>
        <w:t xml:space="preserve">-budowlanej bez ograniczeń określone przepisami Prawa budowlanego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Wykonawca zobowiązany jest do uzgadniania na bieżąco z Zamawiającym oraz osobą pełniącą nadzór inwestorski  nad realizacją zadania zastosowanych rozwiązań w ramach przedmiotowego zamówienia.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Wykonawca jest zobowiązany do zachowania szczególnej ostrożności przy realizacji robót ze względu na miejsce publiczne prowadzenia robót.</w:t>
      </w:r>
    </w:p>
    <w:p w:rsidR="003F2CD0" w:rsidRDefault="00443B76" w:rsidP="003F2CD0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  <w:b/>
          <w:bCs/>
        </w:rPr>
      </w:pPr>
      <w:r w:rsidRPr="00AC09CD">
        <w:rPr>
          <w:rFonts w:ascii="Calibri" w:hAnsi="Calibri" w:cs="Calibri"/>
          <w:b/>
          <w:bCs/>
        </w:rPr>
        <w:t>Wizja lokalna obiektu do przeglądu indywidualnego jest obligatoryjną czynnością przedmiotu zamówienia. Warunkiem przedstawienia oferty jest odbycie wizji lokalnej, która jest konieczna do określenia prawidłowego i niezbędnego zakresu prac.  Opis przedmiotu zamówienia jak i pozostałe dokumenty tj. przedmiar pełnią rolę pomocniczą dla Wykonawcy.</w:t>
      </w:r>
    </w:p>
    <w:p w:rsidR="003F2CD0" w:rsidRPr="003F2CD0" w:rsidRDefault="003F2CD0" w:rsidP="003F2CD0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  <w:b/>
          <w:bCs/>
        </w:rPr>
      </w:pPr>
      <w:r w:rsidRPr="003F2CD0">
        <w:rPr>
          <w:rFonts w:ascii="Calibri" w:hAnsi="Calibri" w:cs="Calibri"/>
          <w:b/>
          <w:bCs/>
        </w:rPr>
        <w:t xml:space="preserve">W celu umówienia wizji lokalnej należy kontaktować się z osobami wyznaczonymi do komunikowania się z Wykonawcami – Pracownicy Działu </w:t>
      </w:r>
      <w:proofErr w:type="spellStart"/>
      <w:r w:rsidRPr="003F2CD0">
        <w:rPr>
          <w:rFonts w:ascii="Calibri" w:hAnsi="Calibri" w:cs="Calibri"/>
          <w:b/>
          <w:bCs/>
        </w:rPr>
        <w:t>Techniczno</w:t>
      </w:r>
      <w:proofErr w:type="spellEnd"/>
      <w:r w:rsidRPr="003F2CD0">
        <w:rPr>
          <w:rFonts w:ascii="Calibri" w:hAnsi="Calibri" w:cs="Calibri"/>
          <w:b/>
          <w:bCs/>
        </w:rPr>
        <w:t xml:space="preserve"> - Eksploatacyjnego - tel.: 22 76 57 110 i 22 76 57 397 od pon. – pt. w godzinach  8:00-15:00.</w:t>
      </w:r>
    </w:p>
    <w:p w:rsidR="003F2CD0" w:rsidRPr="003F2CD0" w:rsidRDefault="00F5019F" w:rsidP="003F2CD0">
      <w:pPr>
        <w:pStyle w:val="Akapitzlist"/>
        <w:widowControl/>
        <w:suppressAutoHyphens w:val="0"/>
        <w:spacing w:before="120" w:after="160" w:line="259" w:lineRule="auto"/>
        <w:ind w:left="714"/>
        <w:jc w:val="center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Termin wizji lokalnej: 10.</w:t>
      </w:r>
      <w:bookmarkStart w:id="0" w:name="_GoBack"/>
      <w:bookmarkEnd w:id="0"/>
      <w:r w:rsidR="003F2CD0" w:rsidRPr="003F2CD0">
        <w:rPr>
          <w:rFonts w:ascii="Calibri" w:hAnsi="Calibri" w:cs="Calibri"/>
          <w:b/>
          <w:bCs/>
          <w:color w:val="FF0000"/>
        </w:rPr>
        <w:t>10 – 25.10.2022 r. od pon. – pt. w godzinach  8:00-15:00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Przedmiotowe zadanie będzie prowadzone w czynnym obiekcie i prace z nim związane nie mogą zakłócać pracy budynku.  Wszystkie wykonane roboty będą zgodne z opisem przedmiotu zamówienia zawartym w SWZ. Dane określone w opisie przedmiotu zamówienia będą uważane za wartości docelowe, od których dopuszczalne są odchylenia w ramach określonego przedziału tolerancji. Przy wykonywaniu robót należy uwzględniać instrukcje producenta materiałów oraz przepisy związane i obowiązujące, w tym również te, które uległy zmianie lub aktualizacji. 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Plac robót zostanie udostępniony na 7 dni przed rozpoczęciem prac remontowych w celu przygotowania się do prac.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lastRenderedPageBreak/>
        <w:t>Roboty przygotowawcze tj. m. in. dostarczyć, zainstalować i utrzymać ogrodzenia, barierki, poręcze, znaki ostrzegawcze i inne środki niezbędne do ochrony robót, przygotowanie miejsca składowania zdemontowanych elementów powinny zostać przywiezione  w 1</w:t>
      </w:r>
      <w:r w:rsidR="003F2CD0">
        <w:rPr>
          <w:rFonts w:ascii="Calibri" w:hAnsi="Calibri" w:cs="Calibri"/>
        </w:rPr>
        <w:t xml:space="preserve"> </w:t>
      </w:r>
      <w:r w:rsidRPr="00AC09CD">
        <w:rPr>
          <w:rFonts w:ascii="Calibri" w:hAnsi="Calibri" w:cs="Calibri"/>
        </w:rPr>
        <w:t xml:space="preserve">( pierwszym) dniu rozpoczęcia prac budowlanych.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Prace remontowe wykonywane będą w czynnym obiekcie. Należy dostosować rodzaj prac do panujących warunków atmosferycznych, tak aby w razie wystąpienia opadów nie doszło do zalania pomieszczeń bądź innych uszkodzeń.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Przy realizacji zadania Wykonawca zastosuje materiały i urządzenia, dopuszczalne do obrotu i stosowania w obiektach użyteczności publicznej oraz pełnowartościowe, tj. I gat., dla których wydano odpowiednie świadectwa i certyfikaty, atesty, krajowe oceny techniczne lub inne deklaracje właściwości użytkowych z PN.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before="120" w:after="160" w:line="259" w:lineRule="auto"/>
        <w:ind w:left="714" w:hanging="357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Przedmiot inwestycji należy wykonać zgodnie z wymaganiami obowiązujących norm i przepisów oraz zgodnie z uwzględnieniem STWIOR.</w:t>
      </w:r>
    </w:p>
    <w:p w:rsidR="00443B76" w:rsidRDefault="00443B76" w:rsidP="00443B76">
      <w:pPr>
        <w:pStyle w:val="Akapitzlist"/>
      </w:pPr>
    </w:p>
    <w:p w:rsidR="00443B76" w:rsidRDefault="00443B76" w:rsidP="00443B76">
      <w:pPr>
        <w:rPr>
          <w:b/>
          <w:bCs/>
        </w:rPr>
      </w:pPr>
      <w:r w:rsidRPr="00D52C95">
        <w:rPr>
          <w:b/>
          <w:bCs/>
        </w:rPr>
        <w:t xml:space="preserve">Od Wykonawcy wymagać się będzie: </w:t>
      </w:r>
    </w:p>
    <w:p w:rsidR="00443B76" w:rsidRPr="00D52C95" w:rsidRDefault="00443B76" w:rsidP="00443B76">
      <w:pPr>
        <w:rPr>
          <w:b/>
          <w:bCs/>
        </w:rPr>
      </w:pP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Przestrzegania zasad BHP i </w:t>
      </w:r>
      <w:proofErr w:type="spellStart"/>
      <w:r w:rsidRPr="00AC09CD">
        <w:rPr>
          <w:rFonts w:ascii="Calibri" w:hAnsi="Calibri" w:cs="Calibri"/>
        </w:rPr>
        <w:t>Sanitarno</w:t>
      </w:r>
      <w:proofErr w:type="spellEnd"/>
      <w:r w:rsidRPr="00AC09CD">
        <w:rPr>
          <w:rFonts w:ascii="Calibri" w:hAnsi="Calibri" w:cs="Calibri"/>
        </w:rPr>
        <w:t xml:space="preserve"> - Epidemiologicznych w czasie wykonywania robót.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Zabezpieczenia obiektu przed wejściem osób trzecich,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Przedstawienia wszystkich wymaganych atestów, certyfikatów oraz deklaracji zgodności z Polskimi Normami lub Aprobatami Technicznymi na zastosowane materiały, wyroby budowlane. Dostarczane przez Wykonawcę na teren budowy materiały muszą zostać wcześniej uzgodnione z Zamawiającym ,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 czasie wykonywania robót Wykonawca zorganizuje miejsce budowy własnym staraniem i na własny koszt. Zaplecze budowy własne,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Zamawiający zobowiązuje się do pokrywania kosztów związanych ze zużyciem mediów, tj. energii elektrycznej, energii cieplnej, wody oraz odprowadzania nieczystości ciekłych.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Wykonawca jest odpowiedzialny za jakość prac,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Wykonawca podejmie na własny koszt wszelkie środki niezbędne dla ochrony robót, będzie utrzymywał bieżący porządek na miejscu prac budowlanych i terenie przyległym. Po wykonaniu prac budowlanych Wykonawca uporządkuje teren przy budynku,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Wykonawca zobowiązany jest do skutecznego oddzielenia miejsc prowadzonych prac,</w:t>
      </w:r>
    </w:p>
    <w:p w:rsidR="001C6E71" w:rsidRPr="001C6E71" w:rsidRDefault="00443B76" w:rsidP="001C6E71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157C42">
        <w:rPr>
          <w:bCs/>
        </w:rPr>
        <w:t xml:space="preserve">Zamawiający wymaga, aby przed przystąpieniem do prac remontowych Wykonawca przedstawił wizualizację z kolorystyką remontowanego pomieszczenia łazienki.  </w:t>
      </w:r>
    </w:p>
    <w:p w:rsidR="001C6E71" w:rsidRPr="001C6E71" w:rsidRDefault="00443B76" w:rsidP="001C6E71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1C6E71">
        <w:rPr>
          <w:rFonts w:ascii="Calibri" w:hAnsi="Calibri" w:cs="Calibri"/>
        </w:rPr>
        <w:t>Przedmiotowe zadanie będzie prowadzone w czynnym obiek</w:t>
      </w:r>
      <w:r w:rsidR="001C6E71" w:rsidRPr="001C6E71">
        <w:rPr>
          <w:rFonts w:ascii="Calibri" w:hAnsi="Calibri" w:cs="Calibri"/>
        </w:rPr>
        <w:t xml:space="preserve">cie i prace z nim związane nie </w:t>
      </w:r>
      <w:r w:rsidRPr="001C6E71">
        <w:rPr>
          <w:rFonts w:ascii="Calibri" w:hAnsi="Calibri" w:cs="Calibri"/>
        </w:rPr>
        <w:t>mogą zakłócać ludziom pracującym w budynku. Prace remontowe mają być zaplanowane w taki sposób, aby była zapewniona możliwość korzystania pracownikom Szpitala z toalety na II piętrze i parterze. W sytuacji prowadzenia prac głośnych, demontażowych Wykonawca musi powiadamiać Zamawiającego z 1-dniowym wyprzedzeniem</w:t>
      </w:r>
      <w:r w:rsidRPr="001C6E71">
        <w:t xml:space="preserve">. </w:t>
      </w:r>
    </w:p>
    <w:p w:rsidR="00443B76" w:rsidRPr="001C6E71" w:rsidRDefault="00443B76" w:rsidP="001C6E71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1C6E71">
        <w:rPr>
          <w:rFonts w:ascii="Calibri" w:hAnsi="Calibri" w:cs="Calibri"/>
        </w:rPr>
        <w:t xml:space="preserve">Wykonawca będzie stosował się do wszystkich przepisów prawnych obowiązujących w zakresie bezpieczeństwa przeciwpożarowego i będzie odpowiedzialny za wszystkie </w:t>
      </w:r>
      <w:r w:rsidRPr="001C6E71">
        <w:rPr>
          <w:rFonts w:ascii="Calibri" w:hAnsi="Calibri" w:cs="Calibri"/>
        </w:rPr>
        <w:lastRenderedPageBreak/>
        <w:t>straty powstałe w wyniku pożaru, który mógłby powstać w okresie realizacji robót lub został spowodowany przez któregokolwiek z jego pracowników,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Po wykonaniu prac Wykonawca przedłoży Zamawiającemu dokumentację powykonawczą. Techniczną dokumentację powykonawczą stanowi min:</w:t>
      </w:r>
    </w:p>
    <w:p w:rsidR="00443B76" w:rsidRPr="00AC09CD" w:rsidRDefault="00443B76" w:rsidP="00443B76">
      <w:pPr>
        <w:pStyle w:val="Akapitzlist"/>
        <w:widowControl/>
        <w:numPr>
          <w:ilvl w:val="1"/>
          <w:numId w:val="2"/>
        </w:numPr>
        <w:suppressAutoHyphens w:val="0"/>
        <w:spacing w:after="160" w:line="259" w:lineRule="auto"/>
        <w:ind w:left="144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komplet świadectw jakości, atestów, certyfikatów, deklaracji właściwości użytkowych oraz kart gwarancyjnych dla materiałów dostarczonych przez Wykonawcę robót świadczących o ich przydatności dla potrzeb budownictwa. </w:t>
      </w:r>
    </w:p>
    <w:p w:rsidR="00443B76" w:rsidRPr="00AC09CD" w:rsidRDefault="00443B76" w:rsidP="00443B76">
      <w:pPr>
        <w:pStyle w:val="Akapitzlist"/>
        <w:widowControl/>
        <w:numPr>
          <w:ilvl w:val="1"/>
          <w:numId w:val="2"/>
        </w:numPr>
        <w:suppressAutoHyphens w:val="0"/>
        <w:spacing w:after="160" w:line="259" w:lineRule="auto"/>
        <w:ind w:left="144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oświadczenie pisemne Wykonawcy stwierdzające wykonanie robót zgodnie z sztuką budowlaną  i obowiązującymi przepisami; </w:t>
      </w:r>
    </w:p>
    <w:p w:rsidR="00443B76" w:rsidRPr="001C6E71" w:rsidRDefault="00443B76" w:rsidP="001C6E71">
      <w:pPr>
        <w:pStyle w:val="Akapitzlist"/>
        <w:widowControl/>
        <w:numPr>
          <w:ilvl w:val="0"/>
          <w:numId w:val="2"/>
        </w:numPr>
        <w:suppressAutoHyphens w:val="0"/>
        <w:spacing w:after="160" w:line="259" w:lineRule="auto"/>
        <w:ind w:left="720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Wykonawca zobowiązuje się do zastąpienia, naprawy lub wymiany, na własny koszt, wszystkich części lub elementów uznanych za wadliwe podczas okresu gwarancji. </w:t>
      </w:r>
    </w:p>
    <w:p w:rsidR="00443B76" w:rsidRDefault="00443B76" w:rsidP="00443B76">
      <w:pPr>
        <w:pStyle w:val="Nagwek1"/>
      </w:pPr>
      <w:r>
        <w:t xml:space="preserve">Szczegółowy zakres rzeczowy przedmiotu zamówienia </w:t>
      </w:r>
    </w:p>
    <w:p w:rsidR="00443B76" w:rsidRPr="00FC511E" w:rsidRDefault="00443B76" w:rsidP="00443B76"/>
    <w:p w:rsidR="00443B76" w:rsidRPr="00AC09CD" w:rsidRDefault="00443B76" w:rsidP="00443B76">
      <w:pPr>
        <w:rPr>
          <w:rFonts w:ascii="Calibri" w:hAnsi="Calibri" w:cs="Calibri"/>
          <w:sz w:val="24"/>
          <w:szCs w:val="24"/>
        </w:rPr>
      </w:pPr>
      <w:r w:rsidRPr="00AC09CD">
        <w:rPr>
          <w:rFonts w:ascii="Calibri" w:hAnsi="Calibri" w:cs="Calibri"/>
          <w:sz w:val="24"/>
          <w:szCs w:val="24"/>
        </w:rPr>
        <w:t>Zakres prac remontowych łazienki należy wykonać z uwzględnieniem poniższych prac. Przedmiot zamówienia obejmuje między innymi: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Zabezpieczenie terenu prac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Rozbiórki starych kabin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Odbicie glazury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Skucie lastryko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Demontaż ustępów umywalek etc.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Demontaż parapetów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Wykucie drzwi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Poszerzenie otworów drzwiowych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Odbicie luźnych tynków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Wkucie instalacji elektrycznej i teletechnicznej ze ścian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Naprawa ścian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Ułożenie gresów na ścianach i podłogach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Dostawa i montaż nowych ścianek </w:t>
      </w:r>
      <w:proofErr w:type="spellStart"/>
      <w:r w:rsidRPr="00AC09CD">
        <w:rPr>
          <w:rFonts w:ascii="Calibri" w:hAnsi="Calibri" w:cs="Calibri"/>
        </w:rPr>
        <w:t>giszetowych</w:t>
      </w:r>
      <w:proofErr w:type="spellEnd"/>
      <w:r w:rsidRPr="00AC09CD">
        <w:rPr>
          <w:rFonts w:ascii="Calibri" w:hAnsi="Calibri" w:cs="Calibri"/>
        </w:rPr>
        <w:t xml:space="preserve">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Wymian pionów i podejść instalacji wody ciepłej zimnej i cyrkulacji oraz pionów kanalizacyjnych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Montaż nowych przyborów sanitarnych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Wymiana instalacji oświetlenia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Naprawa ścian wraz z odwożeniem powierzchni po wymianie podejść i pionów (okładziny tynki malowanie)</w:t>
      </w:r>
    </w:p>
    <w:p w:rsidR="00443B76" w:rsidRPr="001C6E71" w:rsidRDefault="00443B76" w:rsidP="001C6E71">
      <w:pPr>
        <w:rPr>
          <w:rFonts w:ascii="Calibri" w:hAnsi="Calibri" w:cs="Calibri"/>
          <w:sz w:val="24"/>
          <w:szCs w:val="24"/>
        </w:rPr>
      </w:pPr>
      <w:r w:rsidRPr="00AC09CD">
        <w:rPr>
          <w:rFonts w:ascii="Calibri" w:hAnsi="Calibri" w:cs="Calibri"/>
          <w:sz w:val="24"/>
          <w:szCs w:val="24"/>
        </w:rPr>
        <w:t xml:space="preserve">Szczegółowy zakres prac opisuje przedmiar robót </w:t>
      </w:r>
    </w:p>
    <w:p w:rsidR="00443B76" w:rsidRDefault="00443B76" w:rsidP="00443B76">
      <w:pPr>
        <w:pStyle w:val="Nagwek1"/>
      </w:pPr>
      <w:r>
        <w:t xml:space="preserve">Specyfikacja materiałów </w:t>
      </w:r>
    </w:p>
    <w:p w:rsidR="00443B76" w:rsidRDefault="00443B76" w:rsidP="00443B76"/>
    <w:p w:rsidR="00443B76" w:rsidRDefault="00443B76" w:rsidP="00443B76">
      <w:pPr>
        <w:pStyle w:val="Nagwek2"/>
      </w:pPr>
      <w:r>
        <w:t>Gres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Kolor i wzór do wyboru przez Zamawiającego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Dopuszczony do stosowana w pomieszczeniach użyteczności publicznej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Odporne na plamienie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lastRenderedPageBreak/>
        <w:t>Odporność na ścieranie PEI 3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Antypoślizgowość min R 10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Wymiar min 60x60cm</w:t>
      </w:r>
    </w:p>
    <w:p w:rsidR="00443B76" w:rsidRDefault="00443B76" w:rsidP="00443B76">
      <w:pPr>
        <w:pStyle w:val="Nagwek2"/>
        <w:ind w:left="578" w:hanging="578"/>
      </w:pPr>
      <w:r>
        <w:t xml:space="preserve">Drzwi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Płytowe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90 cm w świetle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Przeznaczone do pomieszczeń mokrych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Podcięcie wentylacyjne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Okleina CPL </w:t>
      </w:r>
    </w:p>
    <w:p w:rsidR="00443B76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AC09CD">
        <w:rPr>
          <w:rFonts w:ascii="Calibri" w:hAnsi="Calibri" w:cs="Calibri"/>
        </w:rPr>
        <w:t>Kolor i wzór do wyboru przez Zamawiającego</w:t>
      </w:r>
      <w:r>
        <w:t xml:space="preserve"> </w:t>
      </w:r>
    </w:p>
    <w:p w:rsidR="00443B76" w:rsidRDefault="00443B76" w:rsidP="00443B76">
      <w:pPr>
        <w:pStyle w:val="Nagwek2"/>
        <w:ind w:left="578" w:hanging="578"/>
      </w:pPr>
      <w:r>
        <w:t>Kabiny łazienkowe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Min,13 mm grubości płyta HPL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system wodoodporny, niepalny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profile aluminiowe malowane proszkowo lub anodowane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nóżki z rozetą wykonane z aluminium malowanego proszkowo lub anodowego umieszczone w ściankach działowych i mocowane śrubami do podłogi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zawiasy samozamykające z aluminium anodowanego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gałka z indykatorem wolne / zajęte i mechanizmem awaryjnego otwierania z niełamliwego nylonu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wysokość standardowa: 2000 mm włączając 150 mm prześwit nad podłogą</w:t>
      </w:r>
    </w:p>
    <w:p w:rsidR="00443B76" w:rsidRDefault="00443B76" w:rsidP="00443B76">
      <w:pPr>
        <w:pStyle w:val="Nagwek2"/>
        <w:ind w:left="578" w:hanging="578"/>
      </w:pPr>
      <w:r>
        <w:t xml:space="preserve">Biały montaż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Kolor i wzór do wyboru przez Zamawiającego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 xml:space="preserve">Dopuszczony do stosowana w pomieszczeniach użyteczności publicznej </w:t>
      </w:r>
    </w:p>
    <w:p w:rsidR="00443B76" w:rsidRPr="00AC09CD" w:rsidRDefault="00443B76" w:rsidP="00443B76">
      <w:pPr>
        <w:pStyle w:val="Akapitzlist"/>
        <w:rPr>
          <w:rFonts w:ascii="Calibri" w:hAnsi="Calibri" w:cs="Calibri"/>
        </w:rPr>
      </w:pPr>
    </w:p>
    <w:p w:rsidR="00443B76" w:rsidRDefault="00443B76" w:rsidP="00443B76">
      <w:pPr>
        <w:pStyle w:val="Nagwek2"/>
        <w:ind w:left="578" w:hanging="578"/>
      </w:pPr>
      <w:r>
        <w:t xml:space="preserve">Sufit podwieszany 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reakcja na ogień A1 (EN 13501-1)</w:t>
      </w:r>
      <w:r w:rsidRPr="00AC09CD">
        <w:rPr>
          <w:rFonts w:ascii="Calibri" w:hAnsi="Calibri" w:cs="Calibri"/>
        </w:rPr>
        <w:tab/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Współczynnik odbicia światła i współczynnik rozproszenia światła</w:t>
      </w:r>
      <w:r w:rsidRPr="00AC09CD">
        <w:rPr>
          <w:rFonts w:ascii="Calibri" w:hAnsi="Calibri" w:cs="Calibri"/>
        </w:rPr>
        <w:tab/>
        <w:t>86%</w:t>
      </w:r>
      <w:r w:rsidRPr="00AC09CD">
        <w:rPr>
          <w:rFonts w:ascii="Calibri" w:hAnsi="Calibri" w:cs="Calibri"/>
        </w:rPr>
        <w:tab/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Odporność na wilgoć i stabilność wymiarowa</w:t>
      </w:r>
      <w:r w:rsidRPr="00AC09CD">
        <w:rPr>
          <w:rFonts w:ascii="Calibri" w:hAnsi="Calibri" w:cs="Calibri"/>
        </w:rPr>
        <w:tab/>
        <w:t>Do 100% RH</w:t>
      </w:r>
    </w:p>
    <w:p w:rsidR="00443B76" w:rsidRPr="00AC09CD" w:rsidRDefault="00443B76" w:rsidP="00443B76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</w:rPr>
      </w:pPr>
      <w:r w:rsidRPr="00AC09CD">
        <w:rPr>
          <w:rFonts w:ascii="Calibri" w:hAnsi="Calibri" w:cs="Calibri"/>
        </w:rPr>
        <w:t>Stabilność wymiarowa nawet przy dużej wilgotności</w:t>
      </w:r>
      <w:r w:rsidRPr="00AC09CD">
        <w:rPr>
          <w:rFonts w:ascii="Calibri" w:hAnsi="Calibri" w:cs="Calibri"/>
        </w:rPr>
        <w:tab/>
      </w:r>
    </w:p>
    <w:p w:rsidR="00443B76" w:rsidRPr="00062BAE" w:rsidRDefault="00443B76" w:rsidP="001C6E71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AC09CD">
        <w:rPr>
          <w:rFonts w:ascii="Calibri" w:hAnsi="Calibri" w:cs="Calibri"/>
        </w:rPr>
        <w:t>Skalna wełna mineralna jest odporna na rozwój mikroorganizmów</w:t>
      </w:r>
    </w:p>
    <w:p w:rsidR="00443B76" w:rsidRDefault="00443B76" w:rsidP="00443B76">
      <w:pPr>
        <w:pStyle w:val="Nagwek1"/>
      </w:pPr>
      <w:r>
        <w:t xml:space="preserve">Gwarancja </w:t>
      </w:r>
    </w:p>
    <w:p w:rsidR="00443B76" w:rsidRPr="00FC511E" w:rsidRDefault="00443B76" w:rsidP="00443B76"/>
    <w:p w:rsidR="00443B76" w:rsidRPr="00AC09CD" w:rsidRDefault="00443B76" w:rsidP="00443B76">
      <w:pPr>
        <w:rPr>
          <w:rFonts w:ascii="Calibri" w:hAnsi="Calibri" w:cs="Calibri"/>
          <w:sz w:val="24"/>
          <w:szCs w:val="24"/>
        </w:rPr>
      </w:pPr>
      <w:r w:rsidRPr="00AC09C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Okres  gwarancji na przedmiot zamówienia nie może być krótszy niż 60 miesięcy </w:t>
      </w:r>
    </w:p>
    <w:p w:rsidR="00443B76" w:rsidRDefault="00443B76" w:rsidP="00443B76">
      <w:pPr>
        <w:pStyle w:val="Nagwek1"/>
      </w:pPr>
      <w:r>
        <w:t xml:space="preserve">Termin realizacji Zamówienia: </w:t>
      </w:r>
    </w:p>
    <w:p w:rsidR="00443B76" w:rsidRPr="00FC511E" w:rsidRDefault="00443B76" w:rsidP="00443B76"/>
    <w:p w:rsidR="00835699" w:rsidRPr="003F2CD0" w:rsidRDefault="00443B76" w:rsidP="003F2CD0">
      <w:pPr>
        <w:ind w:firstLine="432"/>
        <w:jc w:val="both"/>
        <w:rPr>
          <w:rFonts w:ascii="Calibri" w:hAnsi="Calibri" w:cs="Calibri"/>
          <w:sz w:val="24"/>
          <w:szCs w:val="24"/>
        </w:rPr>
      </w:pPr>
      <w:r w:rsidRPr="00AC09CD">
        <w:rPr>
          <w:rFonts w:ascii="Calibri" w:hAnsi="Calibri" w:cs="Calibri"/>
          <w:sz w:val="24"/>
          <w:szCs w:val="24"/>
        </w:rPr>
        <w:t xml:space="preserve">Zamawiający wymaga, aby przedmiot zamówienia został zrealizowany w terminie </w:t>
      </w:r>
      <w:r w:rsidRPr="003F2CD0">
        <w:rPr>
          <w:rFonts w:ascii="Calibri" w:hAnsi="Calibri" w:cs="Calibri"/>
          <w:b/>
          <w:bCs/>
          <w:sz w:val="24"/>
          <w:szCs w:val="24"/>
        </w:rPr>
        <w:t>90 dni</w:t>
      </w:r>
      <w:r w:rsidRPr="00AC09CD">
        <w:rPr>
          <w:rFonts w:ascii="Calibri" w:hAnsi="Calibri" w:cs="Calibri"/>
          <w:sz w:val="24"/>
          <w:szCs w:val="24"/>
        </w:rPr>
        <w:t xml:space="preserve"> roboczych  od dnia przekazania terenu robót. Zamawiający wymaga, aby termin realizacji zamówienia został zadeklarowany przez</w:t>
      </w:r>
      <w:r w:rsidR="003F2CD0">
        <w:rPr>
          <w:rFonts w:ascii="Calibri" w:hAnsi="Calibri" w:cs="Calibri"/>
          <w:sz w:val="24"/>
          <w:szCs w:val="24"/>
        </w:rPr>
        <w:t xml:space="preserve"> Wykonawcę na formularzu oferty.</w:t>
      </w:r>
    </w:p>
    <w:sectPr w:rsidR="00835699" w:rsidRPr="003F2C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D6" w:rsidRDefault="00CF0DD6" w:rsidP="00CF0DD6">
      <w:r>
        <w:separator/>
      </w:r>
    </w:p>
  </w:endnote>
  <w:endnote w:type="continuationSeparator" w:id="0">
    <w:p w:rsidR="00CF0DD6" w:rsidRDefault="00CF0DD6" w:rsidP="00CF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D6" w:rsidRDefault="00CF0DD6" w:rsidP="00CF0DD6">
      <w:r>
        <w:separator/>
      </w:r>
    </w:p>
  </w:footnote>
  <w:footnote w:type="continuationSeparator" w:id="0">
    <w:p w:rsidR="00CF0DD6" w:rsidRDefault="00CF0DD6" w:rsidP="00CF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D6" w:rsidRDefault="00443B76">
    <w:pPr>
      <w:pStyle w:val="Nagwek"/>
    </w:pPr>
    <w:r>
      <w:t>Załącznik nr 2 – Opis przedmiotu zamówienia</w:t>
    </w:r>
    <w:r>
      <w:tab/>
    </w:r>
    <w:r>
      <w:tab/>
      <w:t xml:space="preserve"> DZ/31</w:t>
    </w:r>
    <w:r w:rsidR="00CF0DD6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EF"/>
    <w:multiLevelType w:val="hybridMultilevel"/>
    <w:tmpl w:val="2636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B64"/>
    <w:multiLevelType w:val="hybridMultilevel"/>
    <w:tmpl w:val="EDB86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446A4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04E6559"/>
    <w:multiLevelType w:val="hybridMultilevel"/>
    <w:tmpl w:val="92CAD9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F0B28"/>
    <w:multiLevelType w:val="hybridMultilevel"/>
    <w:tmpl w:val="3ED25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475E"/>
    <w:multiLevelType w:val="hybridMultilevel"/>
    <w:tmpl w:val="2F20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9B"/>
    <w:rsid w:val="000D6B85"/>
    <w:rsid w:val="001C6E71"/>
    <w:rsid w:val="001D626F"/>
    <w:rsid w:val="003F2CD0"/>
    <w:rsid w:val="00443B76"/>
    <w:rsid w:val="00641D76"/>
    <w:rsid w:val="00835699"/>
    <w:rsid w:val="00CF0DD6"/>
    <w:rsid w:val="00D7369B"/>
    <w:rsid w:val="00F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637"/>
  <w15:chartTrackingRefBased/>
  <w15:docId w15:val="{E3BE8591-CDFE-4069-AB3B-96F3070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69B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B76"/>
    <w:pPr>
      <w:keepNext/>
      <w:keepLines/>
      <w:widowControl/>
      <w:numPr>
        <w:numId w:val="5"/>
      </w:numPr>
      <w:suppressLineNumbers w:val="0"/>
      <w:suppressAutoHyphens w:val="0"/>
      <w:autoSpaceDE/>
      <w:spacing w:before="240" w:line="259" w:lineRule="auto"/>
      <w:jc w:val="both"/>
      <w:outlineLvl w:val="0"/>
    </w:pPr>
    <w:rPr>
      <w:b/>
      <w:color w:val="2F5496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B76"/>
    <w:pPr>
      <w:keepNext/>
      <w:keepLines/>
      <w:widowControl/>
      <w:numPr>
        <w:ilvl w:val="1"/>
        <w:numId w:val="5"/>
      </w:numPr>
      <w:suppressLineNumbers w:val="0"/>
      <w:suppressAutoHyphens w:val="0"/>
      <w:autoSpaceDE/>
      <w:spacing w:before="40" w:after="120" w:line="259" w:lineRule="auto"/>
      <w:jc w:val="both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B76"/>
    <w:pPr>
      <w:keepNext/>
      <w:keepLines/>
      <w:widowControl/>
      <w:numPr>
        <w:ilvl w:val="2"/>
        <w:numId w:val="5"/>
      </w:numPr>
      <w:suppressLineNumbers w:val="0"/>
      <w:suppressAutoHyphens w:val="0"/>
      <w:autoSpaceDE/>
      <w:spacing w:before="40" w:line="259" w:lineRule="auto"/>
      <w:jc w:val="both"/>
      <w:outlineLvl w:val="2"/>
    </w:pPr>
    <w:rPr>
      <w:rFonts w:ascii="Calibri Light" w:hAnsi="Calibri Light"/>
      <w:color w:val="1F3763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B76"/>
    <w:pPr>
      <w:keepNext/>
      <w:keepLines/>
      <w:widowControl/>
      <w:numPr>
        <w:ilvl w:val="3"/>
        <w:numId w:val="5"/>
      </w:numPr>
      <w:suppressLineNumbers w:val="0"/>
      <w:suppressAutoHyphens w:val="0"/>
      <w:autoSpaceDE/>
      <w:spacing w:before="40" w:line="259" w:lineRule="auto"/>
      <w:jc w:val="both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B76"/>
    <w:pPr>
      <w:keepNext/>
      <w:keepLines/>
      <w:widowControl/>
      <w:numPr>
        <w:ilvl w:val="4"/>
        <w:numId w:val="5"/>
      </w:numPr>
      <w:suppressLineNumbers w:val="0"/>
      <w:suppressAutoHyphens w:val="0"/>
      <w:autoSpaceDE/>
      <w:spacing w:before="40" w:line="259" w:lineRule="auto"/>
      <w:jc w:val="both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B76"/>
    <w:pPr>
      <w:keepNext/>
      <w:keepLines/>
      <w:widowControl/>
      <w:numPr>
        <w:ilvl w:val="5"/>
        <w:numId w:val="5"/>
      </w:numPr>
      <w:suppressLineNumbers w:val="0"/>
      <w:suppressAutoHyphens w:val="0"/>
      <w:autoSpaceDE/>
      <w:spacing w:before="40" w:line="259" w:lineRule="auto"/>
      <w:jc w:val="both"/>
      <w:outlineLvl w:val="5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B76"/>
    <w:pPr>
      <w:keepNext/>
      <w:keepLines/>
      <w:widowControl/>
      <w:numPr>
        <w:ilvl w:val="6"/>
        <w:numId w:val="5"/>
      </w:numPr>
      <w:suppressLineNumbers w:val="0"/>
      <w:suppressAutoHyphens w:val="0"/>
      <w:autoSpaceDE/>
      <w:spacing w:before="40" w:line="259" w:lineRule="auto"/>
      <w:jc w:val="both"/>
      <w:outlineLvl w:val="6"/>
    </w:pPr>
    <w:rPr>
      <w:rFonts w:ascii="Calibri Light" w:hAnsi="Calibri Light"/>
      <w:i/>
      <w:iCs/>
      <w:color w:val="1F3763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B76"/>
    <w:pPr>
      <w:keepNext/>
      <w:keepLines/>
      <w:widowControl/>
      <w:numPr>
        <w:ilvl w:val="7"/>
        <w:numId w:val="5"/>
      </w:numPr>
      <w:suppressLineNumbers w:val="0"/>
      <w:suppressAutoHyphens w:val="0"/>
      <w:autoSpaceDE/>
      <w:spacing w:before="40" w:line="259" w:lineRule="auto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B76"/>
    <w:pPr>
      <w:keepNext/>
      <w:keepLines/>
      <w:widowControl/>
      <w:numPr>
        <w:ilvl w:val="8"/>
        <w:numId w:val="5"/>
      </w:numPr>
      <w:suppressLineNumbers w:val="0"/>
      <w:suppressAutoHyphens w:val="0"/>
      <w:autoSpaceDE/>
      <w:spacing w:before="40" w:line="259" w:lineRule="auto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3B76"/>
    <w:rPr>
      <w:rFonts w:ascii="Times New Roman" w:eastAsia="Times New Roman" w:hAnsi="Times New Roman" w:cs="Times New Roman"/>
      <w:b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3B76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7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B76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B76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B76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B76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B7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B7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kapitzlist">
    <w:name w:val="List Paragraph"/>
    <w:basedOn w:val="Normalny"/>
    <w:uiPriority w:val="34"/>
    <w:qFormat/>
    <w:rsid w:val="00443B76"/>
    <w:pPr>
      <w:suppressLineNumbers w:val="0"/>
      <w:autoSpaceDE/>
      <w:ind w:left="720"/>
      <w:contextualSpacing/>
    </w:pPr>
    <w:rPr>
      <w:rFonts w:eastAsia="Lucida Sans Unicode"/>
      <w:kern w:val="1"/>
      <w:sz w:val="24"/>
      <w:szCs w:val="24"/>
      <w:lang w:eastAsia="en-US"/>
    </w:rPr>
  </w:style>
  <w:style w:type="character" w:customStyle="1" w:styleId="Hyperlink1">
    <w:name w:val="Hyperlink.1"/>
    <w:rsid w:val="00443B76"/>
    <w:rPr>
      <w:rFonts w:ascii="Tahoma" w:hAnsi="Tahoma" w:cs="Tahoma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6</cp:revision>
  <dcterms:created xsi:type="dcterms:W3CDTF">2022-07-06T11:12:00Z</dcterms:created>
  <dcterms:modified xsi:type="dcterms:W3CDTF">2022-10-10T06:29:00Z</dcterms:modified>
</cp:coreProperties>
</file>