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63" w:rsidRDefault="00411663" w:rsidP="00411663">
      <w:pPr>
        <w:jc w:val="right"/>
        <w:rPr>
          <w:rFonts w:asciiTheme="minorHAnsi" w:hAnsiTheme="minorHAnsi" w:cstheme="minorHAnsi"/>
          <w:b/>
          <w:sz w:val="28"/>
          <w:szCs w:val="22"/>
          <w:u w:val="single"/>
        </w:rPr>
      </w:pPr>
      <w:bookmarkStart w:id="0" w:name="_Toc508313783"/>
      <w:bookmarkStart w:id="1" w:name="_Toc909594"/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Załącznik nr 2 DZ/05/ZO/2023 </w:t>
      </w:r>
    </w:p>
    <w:p w:rsidR="004D1B4C" w:rsidRPr="00340DA9" w:rsidRDefault="004D1B4C" w:rsidP="004D1B4C">
      <w:pPr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340DA9">
        <w:rPr>
          <w:rFonts w:asciiTheme="minorHAnsi" w:hAnsiTheme="minorHAnsi" w:cstheme="minorHAnsi"/>
          <w:b/>
          <w:sz w:val="28"/>
          <w:szCs w:val="22"/>
          <w:u w:val="single"/>
        </w:rPr>
        <w:t>Opis Przedmiotu Zamówienia</w:t>
      </w:r>
      <w:bookmarkStart w:id="2" w:name="_GoBack"/>
      <w:bookmarkEnd w:id="0"/>
      <w:bookmarkEnd w:id="1"/>
      <w:bookmarkEnd w:id="2"/>
    </w:p>
    <w:p w:rsidR="004D1B4C" w:rsidRPr="00340DA9" w:rsidRDefault="004D1B4C" w:rsidP="004D1B4C">
      <w:pPr>
        <w:pStyle w:val="Nagwek2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40DA9">
        <w:rPr>
          <w:rFonts w:asciiTheme="minorHAnsi" w:hAnsiTheme="minorHAnsi" w:cstheme="minorHAnsi"/>
          <w:sz w:val="22"/>
          <w:szCs w:val="22"/>
        </w:rPr>
        <w:t xml:space="preserve">Zestaw komputerowy typu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-in-One wraz z oprogramowaniem biurowym oraz zasilaczem UPS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r w:rsidR="004C2710">
        <w:rPr>
          <w:rFonts w:asciiTheme="minorHAnsi" w:hAnsiTheme="minorHAnsi" w:cstheme="minorHAnsi"/>
          <w:sz w:val="22"/>
          <w:szCs w:val="22"/>
        </w:rPr>
        <w:t>12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.</w:t>
      </w:r>
      <w:r w:rsidRPr="00340DA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057"/>
        <w:gridCol w:w="5664"/>
        <w:gridCol w:w="2126"/>
      </w:tblGrid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Nazwa rodzajowa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Parametr wymagany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Potwierdzenie spełnienia wymaganego parametru</w:t>
            </w:r>
          </w:p>
          <w:p w:rsidR="004D1B4C" w:rsidRPr="00340DA9" w:rsidRDefault="004D1B4C" w:rsidP="00A46953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(TAK/NIE)</w:t>
            </w: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Zintegrowana w jednej obudowie z PC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Typ ekranu: 23.8”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Czas reakcji matrycy: maks. 14 ms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Obsługiwana rozdzielczość: min. 1920 x 1080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Powłoka powierzchni ekranu: Przeciwodblaskowa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5664" w:type="dxa"/>
          </w:tcPr>
          <w:p w:rsidR="004D1B4C" w:rsidRPr="00340DA9" w:rsidRDefault="004D1B4C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Procesor klasy x86 ze zintegrowaną grafiką, </w:t>
            </w:r>
            <w:r w:rsidR="00C56C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-rdzeniowy, zaprojektowany do pracy w komputerach stacjonarnych,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aktowany zegarem co najmniej 2,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GHz, pamięcią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cache CPU co najmniej 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MB lub równoważny, 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osiągający w teście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PassMark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CPU Mark min. </w:t>
            </w:r>
            <w:r w:rsidR="00C97861">
              <w:rPr>
                <w:rFonts w:asciiTheme="minorHAnsi" w:hAnsiTheme="minorHAnsi" w:cstheme="minorHAnsi"/>
                <w:sz w:val="22"/>
                <w:szCs w:val="22"/>
              </w:rPr>
              <w:t>10067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Pkt według wyników testu z dnia </w:t>
            </w:r>
            <w:r w:rsidR="00C97861">
              <w:rPr>
                <w:rFonts w:asciiTheme="minorHAnsi" w:hAnsiTheme="minorHAnsi" w:cstheme="minorHAnsi"/>
                <w:sz w:val="22"/>
                <w:szCs w:val="22"/>
              </w:rPr>
              <w:t>31.08.2022r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RAM</w:t>
            </w:r>
          </w:p>
        </w:tc>
        <w:tc>
          <w:tcPr>
            <w:tcW w:w="5664" w:type="dxa"/>
          </w:tcPr>
          <w:p w:rsidR="004D1B4C" w:rsidRPr="00340DA9" w:rsidRDefault="004D1B4C" w:rsidP="006D54D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Pamięć operacyjna: 16GB DDR4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1600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MHz możliwość rozbudowy do min 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masowa</w:t>
            </w:r>
          </w:p>
        </w:tc>
        <w:tc>
          <w:tcPr>
            <w:tcW w:w="5664" w:type="dxa"/>
          </w:tcPr>
          <w:p w:rsidR="004D1B4C" w:rsidRPr="00340DA9" w:rsidRDefault="004D1B4C" w:rsidP="00194141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dysk SSD o pojemności min. 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Zintegrowana karta graficzna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karta graficzna wykorzystująca pamięć RAM systemu dynamicznie przydzielaną na potrzeby grafiki w trybie UMA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Unified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Memory Access) – z możliwością dynamicznego przydzielenia do 1,5 GB pamięci. Obsługująca funkcje: DirectX 12,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OpenGL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4.4,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OpenCL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2.0, HLSL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shader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5.1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Napęd optyczny</w:t>
            </w:r>
          </w:p>
        </w:tc>
        <w:tc>
          <w:tcPr>
            <w:tcW w:w="5664" w:type="dxa"/>
          </w:tcPr>
          <w:p w:rsidR="00194141" w:rsidRPr="00194141" w:rsidRDefault="00C97861" w:rsidP="00A4695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Niewymagany 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Sieć</w:t>
            </w:r>
          </w:p>
        </w:tc>
        <w:tc>
          <w:tcPr>
            <w:tcW w:w="5664" w:type="dxa"/>
          </w:tcPr>
          <w:p w:rsidR="004D1B4C" w:rsidRPr="00340DA9" w:rsidRDefault="004D1B4C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Karta sieciowa 10/100/1000 Ethernet RJ 45, zintegrowana z płytą główną, wspierająca obsługę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(funkcja włączana przez użytkownika)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obsługująca łącznie standardy IEEE 802.11a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BT.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Bezpieczeństwo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Złącze typu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Kensington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Lock lub równoważne.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Co najmniej TPM 2.0.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Wyposażenie multimedialne: Karta dźwiękowa zintegrowana z płytą główną, zgodna z High Definition audio. Głośniki stereo wysokiej jakości. Porty słuchawek i mikrofonu wymagane zarówno na przednim, jak i na tylnym panelu obudowy. Kamera FHD.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Zasilanie</w:t>
            </w:r>
          </w:p>
        </w:tc>
        <w:tc>
          <w:tcPr>
            <w:tcW w:w="5664" w:type="dxa"/>
          </w:tcPr>
          <w:p w:rsidR="004D1B4C" w:rsidRPr="00340DA9" w:rsidRDefault="00BE31D3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Zasilacz o mocy minimum 1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pracujący w sieci 230V 50/60Hz prądu zmiennego i efektywności min. 93%,  przy obciążeniu 50%.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Wymiary</w:t>
            </w:r>
          </w:p>
        </w:tc>
        <w:tc>
          <w:tcPr>
            <w:tcW w:w="5664" w:type="dxa"/>
          </w:tcPr>
          <w:p w:rsidR="004D1B4C" w:rsidRPr="00340DA9" w:rsidRDefault="004D1B4C" w:rsidP="006D54D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Suma wymiarów obudowy (wysokość + szerokość + głębokość mierzona po krawędziach zewnętrznych bez stopy monitora) nie może wynosić więcej niż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Obudowa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musi umożliwiać zastosowanie zabezpieczenia fizycznego w postaci linki metalowej oraz kłódki (oczko w obudowie do założenia kłódki).Obudowa trwale oznaczona logiem producenta.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Certyfikaty</w:t>
            </w:r>
          </w:p>
        </w:tc>
        <w:tc>
          <w:tcPr>
            <w:tcW w:w="5664" w:type="dxa"/>
          </w:tcPr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FCC(Class B)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CB/CE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UL(CUL)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BSMI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VCCI</w:t>
            </w:r>
          </w:p>
          <w:p w:rsidR="004D1B4C" w:rsidRPr="00340DA9" w:rsidRDefault="00C97861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RCM(C-</w:t>
            </w:r>
            <w:proofErr w:type="spellStart"/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Tick</w:t>
            </w:r>
            <w:proofErr w:type="spellEnd"/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BIOS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komputera;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płyty głównej;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nr seryjnego komputera;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wersji BIOS (z datą);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procesora wraz z informacjami o prędkości taktowania;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ilości i obsadzeniu slotów pamięci RAM wraz z informacją o prędkości taktowania;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dysku twardym: model oraz pojemność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MAC adresie zintegrowanej karty sieciowej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układu graficznego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procesora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wewnątrz obudowy komputera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statusu karty sieciowej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Dodatkowe oprogramowanie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Certyfikowane oprogramowanie umożliwiające w bezpieczny (bezpowrotny) sposób usunięcie danych z dysku twardego.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Licencja na system operacyjny Microsoft Windows 10 Professional 64-bit PL, zainstalowany system operacyjny Windows 10 Professional 64-bit PL niewymagający aktywacji za pomocą telefonu lub Internetu w firmie Microsoft.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Dołączona płyta DVD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umożliwiająca instalacje systemu w wersji 64 bitowej Windows 10.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Oprogramowanie biurowe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Preinstalowane oprogramowanie z licencją pakietu biurowego spełniające następujące wymagania techniczne: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Wymagania odnośnie interfejsu użytkownika: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pełna polska wersja językowa interfejsu użytkownika,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prostota i intuicyjność obsługi, pozwalająca na pracę osobom nieposiadającym umiejętności technicznych;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Oprogramowanie musi umożliwiać tworzenie i edycję dokumentów elektronicznych w ustalonym formacie, który spełnia następujące warunki: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posiada kompletny i publicznie dostępny opis formatu,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umożliwiać dostosowanie dokumentów i szablonów do potrzeb instytucji;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być w najnowszej wersji na dzień opublikowania postępowania przetargowego.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 skład oprogramowania muszą wchodzić narzędzia programistyczne umożliwiające automatyzację pracy i wymianę danych pomiędzy dokumentami i aplikacjami (język makropoleceń, język skryptowy);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Do aplikacji musi być dostępna pełna dokumentacja w języku polskim;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Pakiet zintegrowanych aplikacji biurowych musi zawierać: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edytor tekstów,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arkusz kalkulacyjny,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Edytor tekstów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tabel,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obiektów graficznych,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wykresów i tabel z arkusza kalkulacyjnego (wliczając tabele przestawne),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numerowanie rozdziałów, punktów, akapitów, tabel i rysunków,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tworzenie spisów treści,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formatowanie nagłówków i stopek stron,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śledzenie i porównywanie zmian wprowadzonych przez użytkowników w dokumencie,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nagrywanie, tworzenie i edycję makr automatyzujących wykonywanie czynności,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określenie układu strony (pionowa/pozioma),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wydruk dokumentów,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wykonywanie korespondencji seryjnej bazując na danych adresowych pochodzących z arkusza kalkulacyjnego i z narzędzia do zarządzania informacją prywatną,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pracę na dokumentach utworzonych przy pomocy posiadanego przez Zamawiającego oprogramowania Microsoft Word 2003 lub Microsoft Word </w:t>
            </w:r>
            <w:r w:rsidR="00C24DB1">
              <w:rPr>
                <w:rFonts w:cstheme="minorHAnsi"/>
                <w:sz w:val="22"/>
              </w:rPr>
              <w:t xml:space="preserve">2007, 2010, </w:t>
            </w:r>
            <w:r w:rsidR="00C24DB1" w:rsidRPr="00340DA9">
              <w:rPr>
                <w:rFonts w:cstheme="minorHAnsi"/>
                <w:sz w:val="22"/>
              </w:rPr>
              <w:t>2013</w:t>
            </w:r>
            <w:r w:rsidR="00C24DB1">
              <w:rPr>
                <w:rFonts w:cstheme="minorHAnsi"/>
                <w:sz w:val="22"/>
              </w:rPr>
              <w:t>, 2016, 2019 i 2021</w:t>
            </w:r>
            <w:r w:rsidRPr="00340DA9">
              <w:rPr>
                <w:rFonts w:cstheme="minorHAnsi"/>
                <w:sz w:val="22"/>
              </w:rPr>
              <w:t xml:space="preserve"> z zapewnieniem bezproblemowej konwersji wszystkich elementów i atrybutów dokumentu,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Arkusz kalkulacyjny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tabelarycznych,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wykresów liniowych (wraz linią trendu), słupkowych, kołowych,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40DA9">
              <w:rPr>
                <w:rFonts w:cstheme="minorHAnsi"/>
                <w:sz w:val="22"/>
              </w:rPr>
              <w:t>WebService</w:t>
            </w:r>
            <w:proofErr w:type="spellEnd"/>
            <w:r w:rsidRPr="00340DA9">
              <w:rPr>
                <w:rFonts w:cstheme="minorHAnsi"/>
                <w:sz w:val="22"/>
              </w:rPr>
              <w:t xml:space="preserve">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tabeli przestawnych umożliwiających dynamiczną zmianę wymiarów oraz wykresów bazujących na danych z tabeli przestawnych,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wyszukiwanie i zamianę danych,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wykonywanie analiz danych przy użyciu formatowania warunkowego,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nazywanie komórek arkusza i odwoływanie się w formułach po takiej nazwie,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formatowanie czasu, daty i wartości finansowych z polskim formatem,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 wielu arkuszy kalkulacyjnych w jednym pliku,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zachowanie pełnej zgodności z formatami plików utworzonych za pomocą posiadanego przez Zamawiającego oprogramowania Microsoft Excel 2003 oraz Microsoft Excel </w:t>
            </w:r>
            <w:r w:rsidR="00C24DB1">
              <w:rPr>
                <w:rFonts w:cstheme="minorHAnsi"/>
                <w:sz w:val="22"/>
              </w:rPr>
              <w:t xml:space="preserve">2007, 2010, </w:t>
            </w:r>
            <w:r w:rsidR="00C24DB1" w:rsidRPr="00340DA9">
              <w:rPr>
                <w:rFonts w:cstheme="minorHAnsi"/>
                <w:sz w:val="22"/>
              </w:rPr>
              <w:t>2013</w:t>
            </w:r>
            <w:r w:rsidR="00C24DB1">
              <w:rPr>
                <w:rFonts w:cstheme="minorHAnsi"/>
                <w:sz w:val="22"/>
              </w:rPr>
              <w:t>, 2016, 2019 i 2021</w:t>
            </w:r>
            <w:r w:rsidRPr="00340DA9">
              <w:rPr>
                <w:rFonts w:cstheme="minorHAnsi"/>
                <w:sz w:val="22"/>
              </w:rPr>
              <w:t xml:space="preserve">, z uwzględnieniem poprawnej realizacji użytych w nich funkcji specjalnych i makropoleceń,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przygotowywanie prezentacji multimedialnych,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prezentowanie przy użyciu projektora multimedialnego,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drukowanie w formacie umożliwiającym robienie notatek,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zapisanie jako prezentacja tylko do odczytu,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nagrywanie narracji i dołączanie jej do prezentacji,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opatrywanie slajdów notatkami dla prezentera,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umieszczanie i formatowanie tekstów, obiektów graficznych, tabel, nagrań dźwiękowych i wideo,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umieszczanie tabel i wykresów pochodzących z arkusza kalkulacyjnego,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odświeżenie wykresu znajdującego się w prezentacji po zmianie danych w źródłowym arkuszu kalkulacyjnym, możliwość  tworzenia animacji obiektów i całych slajdów,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pełna zgodność z formatami plików utworzonych za pomocą posiadanego przez Zamawiającego oprogramowania MS PowerPoint</w:t>
            </w:r>
            <w:r w:rsidR="00194141">
              <w:rPr>
                <w:rFonts w:cstheme="minorHAnsi"/>
                <w:sz w:val="22"/>
              </w:rPr>
              <w:t xml:space="preserve"> 2003, MS PowerPoint 2007, 2010, </w:t>
            </w:r>
            <w:r w:rsidRPr="00340DA9">
              <w:rPr>
                <w:rFonts w:cstheme="minorHAnsi"/>
                <w:sz w:val="22"/>
              </w:rPr>
              <w:t>2013</w:t>
            </w:r>
            <w:r w:rsidR="00C24DB1">
              <w:rPr>
                <w:rFonts w:cstheme="minorHAnsi"/>
                <w:sz w:val="22"/>
              </w:rPr>
              <w:t>,</w:t>
            </w:r>
            <w:r w:rsidR="00194141">
              <w:rPr>
                <w:rFonts w:cstheme="minorHAnsi"/>
                <w:sz w:val="22"/>
              </w:rPr>
              <w:t xml:space="preserve"> 2016</w:t>
            </w:r>
            <w:r w:rsidR="00C24DB1">
              <w:rPr>
                <w:rFonts w:cstheme="minorHAnsi"/>
                <w:sz w:val="22"/>
              </w:rPr>
              <w:t>, 2019 i 2021</w:t>
            </w:r>
            <w:r w:rsidRPr="00340DA9">
              <w:rPr>
                <w:rFonts w:cstheme="minorHAnsi"/>
                <w:sz w:val="22"/>
              </w:rPr>
              <w:t xml:space="preserve">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>pobieranie i wysyłanie poczty elektronicznej z serwera pocztowego,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przechowywanie wiadomości na serwerze lub w lokalnym pliku tworzonym z zastosowaniem efektywnej kompresji danych,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filtrowanie niechcianej poczty elektronicznej (SPAM) oraz określanie listy zablokowanych i bezpiecznych nadawców,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katalogów, pozwalających katalogować pocztę elektroniczną,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grupowanie poczty o tym samym tytule,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oflagowanie poczty elektronicznej z określeniem terminu przypomnienia, oddzielnie dla nadawcy i adresatów,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mechanizm ustalania liczby wiadomości, które mają być synchronizowane lokalnie,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kalendarzem,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udostępnianie kalendarza innym użytkownikom z możliwością określania uprawnień użytkowników,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przeglądanie kalendarza innych użytkowników,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zapraszanie uczestników na spotkanie, co po ich akceptacji powoduje automatyczne wprowadzenie spotkania w ich kalendarzach,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zadań,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zlecanie zadań innym użytkownikom,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kontaktów, p) udostępnianie listy kontaktów innym użytkownikom,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przeglądanie listy kontaktów innych użytkowników,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możliwość przesyłania kontaktów innym użytkowników.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Wymagania dotyczące licencji: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musi pochodzić z legalnego źródła (producent, oficjalny dystrybutor),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nowy produkt, nigdy wcześniej nie aktywowany,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zarejestrowania na koncie utworzonym przez zamawiającego,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pobrania plików instalacyjnych ze strony producenta,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sprawdzenia licencji na stronie producenta,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Porty i złącza</w:t>
            </w:r>
          </w:p>
        </w:tc>
        <w:tc>
          <w:tcPr>
            <w:tcW w:w="5664" w:type="dxa"/>
          </w:tcPr>
          <w:p w:rsidR="006D54D0" w:rsidRPr="006D54D0" w:rsidRDefault="004D1B4C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x USB 3.</w:t>
            </w:r>
            <w:r w:rsid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Gen 2 </w:t>
            </w:r>
            <w:proofErr w:type="spellStart"/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</w:t>
            </w:r>
            <w:proofErr w:type="spellEnd"/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</w:p>
          <w:p w:rsidR="004D1B4C" w:rsidRDefault="006D54D0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x USB 3.</w:t>
            </w:r>
            <w:r w:rsid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Gen 2 </w:t>
            </w:r>
            <w:proofErr w:type="spellStart"/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</w:t>
            </w:r>
            <w:proofErr w:type="spellEnd"/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</w:t>
            </w:r>
          </w:p>
          <w:p w:rsidR="00552ABD" w:rsidRDefault="00552ABD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x USB 2.0 </w:t>
            </w:r>
            <w:proofErr w:type="spellStart"/>
            <w:r w:rsidRP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</w:t>
            </w:r>
            <w:proofErr w:type="spellEnd"/>
            <w:r w:rsidRPr="0055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</w:t>
            </w:r>
          </w:p>
          <w:p w:rsidR="00E76B78" w:rsidRDefault="00E76B78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In</w:t>
            </w:r>
          </w:p>
          <w:p w:rsidR="004D1B4C" w:rsidRPr="00E76B78" w:rsidRDefault="00E76B78" w:rsidP="00E76B78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Out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- 1 x Audio: mikrofon</w:t>
            </w:r>
            <w:r w:rsidR="00B06169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/słuchawki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przodu obudowy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wewnętrzny mikrofon</w:t>
            </w:r>
          </w:p>
          <w:p w:rsidR="004D1B4C" w:rsidRPr="00340DA9" w:rsidRDefault="004D1B4C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wbudowana kamera </w:t>
            </w:r>
          </w:p>
          <w:p w:rsidR="004D1B4C" w:rsidRPr="006D54D0" w:rsidRDefault="004D1B4C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RJ45 (karta sieciowa)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Klawiatura</w:t>
            </w:r>
          </w:p>
        </w:tc>
        <w:tc>
          <w:tcPr>
            <w:tcW w:w="5664" w:type="dxa"/>
          </w:tcPr>
          <w:p w:rsidR="004D1B4C" w:rsidRPr="00340DA9" w:rsidRDefault="00552ABD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Przewodowa k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lawiatura USB  w układzie polski programisty – trwale oznaczona logo producenta jednostki centralnej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Mysz</w:t>
            </w:r>
          </w:p>
        </w:tc>
        <w:tc>
          <w:tcPr>
            <w:tcW w:w="5664" w:type="dxa"/>
          </w:tcPr>
          <w:p w:rsidR="004D1B4C" w:rsidRPr="00340DA9" w:rsidRDefault="00552ABD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Przewodowa m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ysz optyczna USB  z pięcioma klawiszami oraz rolką (</w:t>
            </w:r>
            <w:proofErr w:type="spellStart"/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scroll</w:t>
            </w:r>
            <w:proofErr w:type="spellEnd"/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– trwale oznaczona logo producenta jednostki centralnej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producenta: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okres  co najmniej 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miesięcy - świadczonej  w siedzibie Zamawiającego, chyba że niezbędne będzie naprawa sprzętu w siedzibie producenta, lub autoryzowanym przez niego punkcie serwisowym  - wówczas koszt transportu do i z naprawy pokrywa Wykonawca,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reakcji na zgłoszoną reklamację gwarancyjną - do końca następnego dnia roboczego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naprawy do 10 dni roboczych od momentu zgłoszenia przez Zamawiającego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Naprawy gwarancyjne urządzeń muszą być realizowane przez Producenta lub Autoryzowanego Partnera Serwisowego Producenta,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dołączy do protokołu odbioru końcowego dokumenty potwierdzające gwarancję na dostarczony sprzęt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411663">
        <w:trPr>
          <w:trHeight w:val="3777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Wyposażenie dodatkowe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Zasilacz awaryjny UPS:</w:t>
            </w:r>
          </w:p>
          <w:p w:rsidR="004D1B4C" w:rsidRPr="00340DA9" w:rsidRDefault="00C24DB1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min. 850</w:t>
            </w:r>
            <w:r w:rsidR="004D1B4C"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VA/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  <w:r w:rsidR="004D1B4C" w:rsidRPr="00340DA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technologia Line Interactive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 w:rsidR="00C24DB1" w:rsidRPr="00C24DB1">
              <w:rPr>
                <w:rFonts w:asciiTheme="minorHAnsi" w:hAnsiTheme="minorHAnsi" w:cstheme="minorHAnsi"/>
                <w:sz w:val="22"/>
                <w:szCs w:val="22"/>
              </w:rPr>
              <w:t>2 x PN-E-93201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cza</w:t>
            </w:r>
            <w:r w:rsidR="00552ABD">
              <w:rPr>
                <w:rFonts w:asciiTheme="minorHAnsi" w:hAnsiTheme="minorHAnsi" w:cstheme="minorHAnsi"/>
                <w:sz w:val="22"/>
                <w:szCs w:val="22"/>
              </w:rPr>
              <w:t>s przełączenia nie większy niż 7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przewód min. 1.5m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gwarancja przewidująca naprawę lub wymianę na okres min. 24 miesiące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informacja wizualna o stanie baterii – LED 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informacją dźwiękowa o przeciążaniu i wyczerpaniu baterii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waga: nie więcej niż </w:t>
            </w:r>
            <w:r w:rsidR="00552ABD">
              <w:rPr>
                <w:rFonts w:asciiTheme="minorHAnsi" w:hAnsiTheme="minorHAnsi" w:cstheme="minorHAnsi"/>
                <w:sz w:val="22"/>
                <w:szCs w:val="22"/>
              </w:rPr>
              <w:t>5,7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wysokość max. </w:t>
            </w:r>
            <w:r w:rsidR="00552ABD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46953">
        <w:trPr>
          <w:trHeight w:val="688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Urządzenia muszą pochodzić z oficjalnego kanału dystrybucyjnego producenta. Urządzenia muszą być dedykowane dla projektu Zamawiającego, nie mogą pochodzić z innych projektów.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D1B4C" w:rsidRPr="00340DA9" w:rsidRDefault="004D1B4C" w:rsidP="004D1B4C">
      <w:pPr>
        <w:tabs>
          <w:tab w:val="left" w:pos="1560"/>
        </w:tabs>
        <w:spacing w:after="4" w:line="267" w:lineRule="auto"/>
        <w:ind w:left="10"/>
        <w:rPr>
          <w:rFonts w:asciiTheme="minorHAnsi" w:hAnsiTheme="minorHAnsi" w:cstheme="minorHAnsi"/>
          <w:sz w:val="22"/>
          <w:szCs w:val="22"/>
        </w:rPr>
      </w:pPr>
    </w:p>
    <w:p w:rsidR="00E53B8D" w:rsidRDefault="00E53B8D"/>
    <w:sectPr w:rsidR="00E5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F98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54A9"/>
    <w:multiLevelType w:val="hybridMultilevel"/>
    <w:tmpl w:val="4BE030B6"/>
    <w:lvl w:ilvl="0" w:tplc="815AFE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91007"/>
    <w:multiLevelType w:val="hybridMultilevel"/>
    <w:tmpl w:val="B762CCE6"/>
    <w:lvl w:ilvl="0" w:tplc="5B1829E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87873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61C71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E3E82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7B0C8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01BC9"/>
    <w:multiLevelType w:val="hybridMultilevel"/>
    <w:tmpl w:val="B0B2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AFE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7C1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2D9B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D371A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9F4FCE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C"/>
    <w:rsid w:val="0011656A"/>
    <w:rsid w:val="00194141"/>
    <w:rsid w:val="00411663"/>
    <w:rsid w:val="004C2710"/>
    <w:rsid w:val="004D1B4C"/>
    <w:rsid w:val="00552ABD"/>
    <w:rsid w:val="00572166"/>
    <w:rsid w:val="006B1C6E"/>
    <w:rsid w:val="006D54D0"/>
    <w:rsid w:val="00B06169"/>
    <w:rsid w:val="00BE31D3"/>
    <w:rsid w:val="00C13007"/>
    <w:rsid w:val="00C24DB1"/>
    <w:rsid w:val="00C56CD3"/>
    <w:rsid w:val="00C97861"/>
    <w:rsid w:val="00E53B8D"/>
    <w:rsid w:val="00E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7EFF-A826-4F2A-BADD-447B995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B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B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B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1B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B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B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B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B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D1B4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D1B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B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1B4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D1B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1B4C"/>
    <w:pPr>
      <w:spacing w:after="0" w:line="240" w:lineRule="auto"/>
    </w:pPr>
    <w:rPr>
      <w:sz w:val="24"/>
    </w:rPr>
  </w:style>
  <w:style w:type="character" w:customStyle="1" w:styleId="BezodstpwZnak">
    <w:name w:val="Bez odstępów Znak"/>
    <w:link w:val="Bezodstpw"/>
    <w:uiPriority w:val="1"/>
    <w:rsid w:val="004D1B4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7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2023-03-15T09:44:00Z</cp:lastPrinted>
  <dcterms:created xsi:type="dcterms:W3CDTF">2023-03-28T11:58:00Z</dcterms:created>
  <dcterms:modified xsi:type="dcterms:W3CDTF">2023-03-28T11:59:00Z</dcterms:modified>
</cp:coreProperties>
</file>