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71" w:rsidRPr="00CC7471" w:rsidRDefault="00193471" w:rsidP="00193471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CC7471">
        <w:rPr>
          <w:rFonts w:ascii="Times New Roman" w:eastAsia="Calibri" w:hAnsi="Times New Roman" w:cs="Times New Roman"/>
          <w:b/>
        </w:rPr>
        <w:t>OPIS PRZEDMIOTU ZAMÓWIENIA</w:t>
      </w:r>
    </w:p>
    <w:p w:rsidR="00193471" w:rsidRPr="00CC7471" w:rsidRDefault="00193471" w:rsidP="00193471">
      <w:pPr>
        <w:spacing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 xml:space="preserve">Przedmiotem zamówienia jest „Kompleksową dostawę gazów medycznych, gazów technicznych, mieszaniny gazów do badań LCI, </w:t>
      </w:r>
      <w:proofErr w:type="spellStart"/>
      <w:r w:rsidRPr="00CC7471">
        <w:rPr>
          <w:rFonts w:ascii="Times New Roman" w:eastAsia="Calibri" w:hAnsi="Times New Roman" w:cs="Times New Roman"/>
        </w:rPr>
        <w:t>karbogen</w:t>
      </w:r>
      <w:proofErr w:type="spellEnd"/>
      <w:r w:rsidRPr="00CC7471">
        <w:rPr>
          <w:rFonts w:ascii="Times New Roman" w:eastAsia="Calibri" w:hAnsi="Times New Roman" w:cs="Times New Roman"/>
        </w:rPr>
        <w:t xml:space="preserve"> </w:t>
      </w:r>
      <w:proofErr w:type="spellStart"/>
      <w:r w:rsidRPr="00CC7471">
        <w:rPr>
          <w:rFonts w:ascii="Times New Roman" w:eastAsia="Calibri" w:hAnsi="Times New Roman" w:cs="Times New Roman"/>
        </w:rPr>
        <w:t>gas</w:t>
      </w:r>
      <w:proofErr w:type="spellEnd"/>
      <w:r w:rsidRPr="00CC7471">
        <w:rPr>
          <w:rFonts w:ascii="Times New Roman" w:eastAsia="Calibri" w:hAnsi="Times New Roman" w:cs="Times New Roman"/>
        </w:rPr>
        <w:t xml:space="preserve"> oraz ciekłego azotu wraz z transportem, dzierżawą butli i ich legalizacją (legalizacja dzierżawionych butli w cenie) dla potrzeb SZPZOZ im. Dzieci Warszawy w </w:t>
      </w:r>
      <w:proofErr w:type="spellStart"/>
      <w:r w:rsidRPr="00CC7471">
        <w:rPr>
          <w:rFonts w:ascii="Times New Roman" w:eastAsia="Calibri" w:hAnsi="Times New Roman" w:cs="Times New Roman"/>
        </w:rPr>
        <w:t>Dziekanowie</w:t>
      </w:r>
      <w:proofErr w:type="spellEnd"/>
      <w:r w:rsidRPr="00CC7471">
        <w:rPr>
          <w:rFonts w:ascii="Times New Roman" w:eastAsia="Calibri" w:hAnsi="Times New Roman" w:cs="Times New Roman"/>
        </w:rPr>
        <w:t xml:space="preserve"> Leśnym”.</w:t>
      </w:r>
    </w:p>
    <w:p w:rsidR="00193471" w:rsidRPr="00CC7471" w:rsidRDefault="00193471" w:rsidP="001934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7471">
        <w:rPr>
          <w:rFonts w:ascii="Times New Roman" w:hAnsi="Times New Roman" w:cs="Times New Roman"/>
          <w:spacing w:val="-7"/>
        </w:rPr>
        <w:t xml:space="preserve">Dostawa w terminie maksymalnie do 3 dni roboczych od daty otrzymania zamówienia (w formie e-mail)-pakiet I. </w:t>
      </w:r>
      <w:r w:rsidRPr="00CC7471">
        <w:rPr>
          <w:rFonts w:ascii="Times New Roman" w:hAnsi="Times New Roman" w:cs="Times New Roman"/>
        </w:rPr>
        <w:t xml:space="preserve">W szczególnych potrzebach uzasadnionych przez Zamawiającego, Wykonawca zobowiązuje się dostarczać przedmiot zamówienia w ciągu 24 godzin od otrzymania zamówienia (dotyczy dni roboczych); </w:t>
      </w:r>
    </w:p>
    <w:p w:rsidR="00193471" w:rsidRPr="00CC7471" w:rsidRDefault="00193471" w:rsidP="001934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7471">
        <w:rPr>
          <w:rFonts w:ascii="Times New Roman" w:hAnsi="Times New Roman" w:cs="Times New Roman"/>
        </w:rPr>
        <w:t xml:space="preserve">Pakiet II zamówienie na gazy specjalne- mieszanka gazów do badań LCI dla niemowląt dostawa w najwcześniejszym możliwym terminie-do 2 tygodni od dnia złożenia zamówienia; </w:t>
      </w:r>
    </w:p>
    <w:p w:rsidR="00193471" w:rsidRPr="00CC7471" w:rsidRDefault="00193471" w:rsidP="001934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7471">
        <w:rPr>
          <w:rFonts w:ascii="Times New Roman" w:hAnsi="Times New Roman" w:cs="Times New Roman"/>
          <w:spacing w:val="-7"/>
        </w:rPr>
        <w:t>Pakiet III (</w:t>
      </w:r>
      <w:proofErr w:type="spellStart"/>
      <w:r w:rsidRPr="00CC7471">
        <w:rPr>
          <w:rFonts w:ascii="Times New Roman" w:hAnsi="Times New Roman" w:cs="Times New Roman"/>
          <w:spacing w:val="-7"/>
        </w:rPr>
        <w:t>karbogen</w:t>
      </w:r>
      <w:proofErr w:type="spellEnd"/>
      <w:r w:rsidRPr="00CC7471">
        <w:rPr>
          <w:rFonts w:ascii="Times New Roman" w:hAnsi="Times New Roman" w:cs="Times New Roman"/>
          <w:spacing w:val="-7"/>
        </w:rPr>
        <w:t xml:space="preserve"> gaz) dostawa do 4 dni roboczych od momentu złożenia zamówienia;</w:t>
      </w:r>
    </w:p>
    <w:p w:rsidR="00193471" w:rsidRPr="00CC7471" w:rsidRDefault="00193471" w:rsidP="001934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7471">
        <w:rPr>
          <w:rFonts w:ascii="Times New Roman" w:hAnsi="Times New Roman" w:cs="Times New Roman"/>
          <w:spacing w:val="-7"/>
        </w:rPr>
        <w:t>Pakiet IV (ciekły azot) dostawa do 2 dni roboczych od momentu złożenia zamówienia;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spacing w:val="-7"/>
        </w:rPr>
        <w:t>Wykonanie dostawy następuje z momentem potwierdzenia odbioru zamówionego asortymentu przez przedstawiciela Zamawiającego;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spacing w:val="-7"/>
        </w:rPr>
        <w:t>Legalizacja dzierżawionych butli (w cenie) wraz z rozładunkiem do SZPZOZ im. Dzieci Warszawy</w:t>
      </w:r>
      <w:r w:rsidRPr="00CC7471">
        <w:rPr>
          <w:rFonts w:ascii="Times New Roman" w:eastAsia="Calibri" w:hAnsi="Times New Roman" w:cs="Times New Roman"/>
          <w:spacing w:val="-7"/>
        </w:rPr>
        <w:t xml:space="preserve"> </w:t>
      </w:r>
      <w:r w:rsidRPr="00CC7471">
        <w:rPr>
          <w:rFonts w:ascii="Times New Roman" w:eastAsia="Calibri" w:hAnsi="Times New Roman" w:cs="Times New Roman"/>
          <w:spacing w:val="-7"/>
        </w:rPr>
        <w:t xml:space="preserve">w </w:t>
      </w:r>
      <w:proofErr w:type="spellStart"/>
      <w:r w:rsidRPr="00CC7471">
        <w:rPr>
          <w:rFonts w:ascii="Times New Roman" w:eastAsia="Calibri" w:hAnsi="Times New Roman" w:cs="Times New Roman"/>
          <w:spacing w:val="-7"/>
        </w:rPr>
        <w:t>Dziekanowie</w:t>
      </w:r>
      <w:proofErr w:type="spellEnd"/>
      <w:r w:rsidRPr="00CC7471">
        <w:rPr>
          <w:rFonts w:ascii="Times New Roman" w:eastAsia="Calibri" w:hAnsi="Times New Roman" w:cs="Times New Roman"/>
          <w:spacing w:val="-7"/>
        </w:rPr>
        <w:t xml:space="preserve"> Leśnym, ul. M. Konopnickiej 65; dostawa i transport odbywa się przez Wykonawcę;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spacing w:val="-7"/>
        </w:rPr>
        <w:t>Dostawca zobowiązuje się do terminowego dostarczania przedmiotu zamówienia, dotrzymania jego jakości, właściwego stanu technicznego butli, opakowania jednostkowe oraz zbiorcze będą zgodne z obowiązującymi przepisami prawa; (Legalizacja, dzierżawa butli);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spacing w:val="-7"/>
        </w:rPr>
        <w:t>Przewiduje się możliwość rozszerzenia wartości Umowy w przypadku niesprawności generatorów tlenu Zamawiającego;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b/>
          <w:spacing w:val="-7"/>
        </w:rPr>
        <w:t>Szacunkowe ilości zamawianych butli dotyczą jedynie sytuacji, gdy prawidłowo działają generatory tlenu medycznego; Ilość butli może ulec zmianie (jest jedynie szacunkowa, Umowa może zostać niezrealizowana w całości) Wykonawcy nie będą przysługiwać z tego tytułu żadne roszczenia;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</w:rPr>
        <w:t xml:space="preserve">Wykonawca zobowiązany jest do bezwzględnego zagwarantowania spełnienia warunków bezpieczeństwa dostarczanych butli, dostawa w opakowaniach czystych, zabezpieczających asortyment przed uszkodzeniem;  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</w:rPr>
        <w:t>Zamawiający zastrzega sobie możliwość zmiany terminów i wielkości dostaw; Zamawiający jest uprawniony (bez konieczności sporządzania aneksu) do swobodnego dokonywania zmian ilościowych asortymentu, niepowodujących wzrostu całkowitej wartości poszczególnych pakietów;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</w:rPr>
        <w:t>W przypadku stwierdzenia braków ilościowych lub wad jakościowych przedmiotu zamówienia Zamawiający niezwłocznie powiadamia o tym Wykonawcę, który rozpatrzy reklamację dotyczącą braków ilościowych i wad jakościowych (w tym produkty zamówione w trybie „na cito”) w ciągu 3 dni roboczych od otrzymania powiadomienia w przypadku braków ilościowych oraz od otrzymania reklamowanego towaru przez Wykonawcę w przypadku reklamacji jakościowych. Wykonawca zobowiązuje się wymienić niezwłocznie towar wadliwy na towar wolny od wad;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bCs/>
        </w:rPr>
        <w:t>Dostarczane gazy medyczne mają posiadać termin ważności minimum 6 miesięcy. Zamawiający dopuszcza dostawę gazów medycznych posiadających krótszy termin ważności, po uprzednim uzyskaniu zgody Zamawiającego na dostawę;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</w:rPr>
        <w:t>Transport butli powinien odbywać się przystosowanym do tego pojazdem,  rozładunek butli przez Dostawcę (wraz z wyznaczonym pracownikiem Zamawiającego)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</w:rPr>
        <w:t xml:space="preserve">Warunki płatności- przelew 30 dni po otrzymaniu prawidłowo wystawionej faktury VAT </w:t>
      </w:r>
    </w:p>
    <w:p w:rsidR="00193471" w:rsidRPr="00CC7471" w:rsidRDefault="00193471" w:rsidP="0019347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CC7471">
        <w:rPr>
          <w:rFonts w:ascii="Times New Roman" w:eastAsia="Calibri" w:hAnsi="Times New Roman" w:cs="Times New Roman"/>
          <w:spacing w:val="-7"/>
        </w:rPr>
        <w:t xml:space="preserve">Termin realizacji zamówienia: 24 miesiące </w:t>
      </w:r>
      <w:r w:rsidRPr="00CC7471">
        <w:rPr>
          <w:rFonts w:ascii="Times New Roman" w:eastAsia="Calibri" w:hAnsi="Times New Roman" w:cs="Times New Roman"/>
          <w:spacing w:val="-7"/>
        </w:rPr>
        <w:t>(od 25</w:t>
      </w:r>
      <w:r w:rsidRPr="00CC7471">
        <w:rPr>
          <w:rFonts w:ascii="Times New Roman" w:eastAsia="Calibri" w:hAnsi="Times New Roman" w:cs="Times New Roman"/>
          <w:spacing w:val="-7"/>
        </w:rPr>
        <w:t>.05.2024</w:t>
      </w:r>
      <w:r w:rsidRPr="00CC7471">
        <w:rPr>
          <w:rFonts w:ascii="Times New Roman" w:eastAsia="Calibri" w:hAnsi="Times New Roman" w:cs="Times New Roman"/>
          <w:spacing w:val="-7"/>
        </w:rPr>
        <w:t xml:space="preserve"> </w:t>
      </w:r>
      <w:r w:rsidRPr="00CC7471">
        <w:rPr>
          <w:rFonts w:ascii="Times New Roman" w:eastAsia="Calibri" w:hAnsi="Times New Roman" w:cs="Times New Roman"/>
          <w:spacing w:val="-7"/>
        </w:rPr>
        <w:t>r</w:t>
      </w:r>
      <w:r w:rsidRPr="00CC7471">
        <w:rPr>
          <w:rFonts w:ascii="Times New Roman" w:eastAsia="Calibri" w:hAnsi="Times New Roman" w:cs="Times New Roman"/>
          <w:spacing w:val="-7"/>
        </w:rPr>
        <w:t>.</w:t>
      </w:r>
      <w:r w:rsidRPr="00CC7471">
        <w:rPr>
          <w:rFonts w:ascii="Times New Roman" w:eastAsia="Calibri" w:hAnsi="Times New Roman" w:cs="Times New Roman"/>
          <w:spacing w:val="-7"/>
        </w:rPr>
        <w:t xml:space="preserve">) </w:t>
      </w:r>
    </w:p>
    <w:p w:rsidR="00193471" w:rsidRPr="00CC7471" w:rsidRDefault="00193471" w:rsidP="00193471">
      <w:pPr>
        <w:tabs>
          <w:tab w:val="left" w:pos="225"/>
        </w:tabs>
        <w:spacing w:line="276" w:lineRule="auto"/>
        <w:jc w:val="both"/>
        <w:rPr>
          <w:rFonts w:ascii="Times New Roman" w:eastAsia="Calibri" w:hAnsi="Times New Roman" w:cs="Times New Roman"/>
          <w:spacing w:val="-7"/>
        </w:rPr>
      </w:pPr>
    </w:p>
    <w:p w:rsidR="00193471" w:rsidRPr="00CC7471" w:rsidRDefault="00193471" w:rsidP="00193471">
      <w:pPr>
        <w:numPr>
          <w:ilvl w:val="0"/>
          <w:numId w:val="2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>Posiadanie odpowiednich uprawnień – iż firma może sprzedawać/dostarczać gazy pozwolenie na prowadzenie hurtowni farmaceutycznej oraz kwalifikacji do wykonywania działalności.</w:t>
      </w:r>
      <w:r w:rsidRPr="00CC7471">
        <w:rPr>
          <w:rFonts w:ascii="Times New Roman" w:eastAsia="Calibri" w:hAnsi="Times New Roman" w:cs="Times New Roman"/>
        </w:rPr>
        <w:t xml:space="preserve"> – </w:t>
      </w:r>
      <w:r w:rsidRPr="00CC7471">
        <w:rPr>
          <w:rFonts w:ascii="Times New Roman" w:eastAsia="Calibri" w:hAnsi="Times New Roman" w:cs="Times New Roman"/>
          <w:b/>
        </w:rPr>
        <w:t>pakiet</w:t>
      </w:r>
      <w:r w:rsidRPr="00CC7471">
        <w:rPr>
          <w:rFonts w:ascii="Times New Roman" w:eastAsia="Calibri" w:hAnsi="Times New Roman" w:cs="Times New Roman"/>
          <w:b/>
        </w:rPr>
        <w:t> </w:t>
      </w:r>
      <w:r w:rsidRPr="00CC7471">
        <w:rPr>
          <w:rFonts w:ascii="Times New Roman" w:eastAsia="Calibri" w:hAnsi="Times New Roman" w:cs="Times New Roman"/>
          <w:b/>
        </w:rPr>
        <w:t>I</w:t>
      </w:r>
      <w:r w:rsidRPr="00CC7471">
        <w:rPr>
          <w:rFonts w:ascii="Times New Roman" w:eastAsia="Calibri" w:hAnsi="Times New Roman" w:cs="Times New Roman"/>
        </w:rPr>
        <w:t xml:space="preserve"> </w:t>
      </w:r>
    </w:p>
    <w:p w:rsidR="00193471" w:rsidRPr="00CC7471" w:rsidRDefault="00193471" w:rsidP="00193471">
      <w:pPr>
        <w:numPr>
          <w:ilvl w:val="0"/>
          <w:numId w:val="2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 xml:space="preserve">Oświadczenie, iż Wykonawca dysponuje odpowiednim potencjałem osobowym i technicznym </w:t>
      </w:r>
      <w:r w:rsidRPr="00CC7471">
        <w:rPr>
          <w:rFonts w:ascii="Times New Roman" w:eastAsia="Calibri" w:hAnsi="Times New Roman" w:cs="Times New Roman"/>
          <w:b/>
        </w:rPr>
        <w:t>(oświadczenie o dysponowaniu odpowiednim potencjałem do wszystkich pakietów).</w:t>
      </w:r>
    </w:p>
    <w:p w:rsidR="00193471" w:rsidRPr="00CC7471" w:rsidRDefault="00193471" w:rsidP="00193471">
      <w:pPr>
        <w:numPr>
          <w:ilvl w:val="0"/>
          <w:numId w:val="2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>Posiadanie przez Wykonawcę aktualnej polisy ubezpieczenia odpowiedzialności cywilnej (OC)</w:t>
      </w:r>
      <w:r w:rsidRPr="00CC7471">
        <w:rPr>
          <w:rFonts w:ascii="Times New Roman" w:eastAsia="Calibri" w:hAnsi="Times New Roman" w:cs="Times New Roman"/>
        </w:rPr>
        <w:t xml:space="preserve"> – </w:t>
      </w:r>
      <w:r w:rsidRPr="00CC7471">
        <w:rPr>
          <w:rFonts w:ascii="Times New Roman" w:eastAsia="Calibri" w:hAnsi="Times New Roman" w:cs="Times New Roman"/>
          <w:b/>
        </w:rPr>
        <w:t>wszystkie pakiety ;</w:t>
      </w:r>
    </w:p>
    <w:p w:rsidR="00193471" w:rsidRPr="00CC7471" w:rsidRDefault="00193471" w:rsidP="00193471">
      <w:pPr>
        <w:numPr>
          <w:ilvl w:val="0"/>
          <w:numId w:val="2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>Wszelkie dostarczane zamówienie powinno posiadać niezbędne certyfikaty, atesty itp. m.in.:</w:t>
      </w:r>
    </w:p>
    <w:p w:rsidR="00193471" w:rsidRPr="00CC7471" w:rsidRDefault="00193471" w:rsidP="00193471">
      <w:pPr>
        <w:numPr>
          <w:ilvl w:val="0"/>
          <w:numId w:val="3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potwierdzenie zgłoszenia dwutlenku węgla do laparoskopii do Urzędu Rejestracji Produktów Medycznych  </w:t>
      </w:r>
      <w:r w:rsidRPr="00CC7471">
        <w:rPr>
          <w:rFonts w:ascii="Times New Roman" w:eastAsia="Calibri" w:hAnsi="Times New Roman" w:cs="Times New Roman"/>
          <w:b/>
          <w:u w:val="single"/>
        </w:rPr>
        <w:t>(pakiet I)</w:t>
      </w:r>
    </w:p>
    <w:p w:rsidR="00193471" w:rsidRPr="00CC7471" w:rsidRDefault="00193471" w:rsidP="00193471">
      <w:pPr>
        <w:numPr>
          <w:ilvl w:val="0"/>
          <w:numId w:val="3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>certyfikat WE dla wyrobów medycznych- Zapewnienie Jakości Produkcji dla Wyrobów Medycznych</w:t>
      </w:r>
      <w:r w:rsidRPr="00CC7471">
        <w:rPr>
          <w:rFonts w:ascii="Times New Roman" w:eastAsia="Calibri" w:hAnsi="Times New Roman" w:cs="Times New Roman"/>
          <w:b/>
          <w:u w:val="single"/>
        </w:rPr>
        <w:t xml:space="preserve"> (pakiet I )</w:t>
      </w:r>
      <w:r w:rsidRPr="00CC7471">
        <w:rPr>
          <w:rFonts w:ascii="Times New Roman" w:eastAsia="Calibri" w:hAnsi="Times New Roman" w:cs="Times New Roman"/>
          <w:u w:val="single"/>
        </w:rPr>
        <w:t xml:space="preserve"> </w:t>
      </w:r>
    </w:p>
    <w:p w:rsidR="00193471" w:rsidRPr="00CC7471" w:rsidRDefault="00193471" w:rsidP="00193471">
      <w:pPr>
        <w:numPr>
          <w:ilvl w:val="0"/>
          <w:numId w:val="3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hAnsi="Times New Roman" w:cs="Times New Roman"/>
          <w:u w:val="single"/>
        </w:rPr>
        <w:t xml:space="preserve">certyfikat WE –zapewnienie jakości wyrobu medycznego dot. ciekłego azotu przeznaczonego do stosowania w krioterapii </w:t>
      </w:r>
      <w:r w:rsidRPr="00CC7471">
        <w:rPr>
          <w:rFonts w:ascii="Times New Roman" w:hAnsi="Times New Roman" w:cs="Times New Roman"/>
          <w:b/>
          <w:u w:val="single"/>
        </w:rPr>
        <w:t>(pakiet IV-ciekły azot</w:t>
      </w:r>
      <w:r w:rsidRPr="00CC7471">
        <w:rPr>
          <w:rFonts w:ascii="Times New Roman" w:hAnsi="Times New Roman" w:cs="Times New Roman"/>
          <w:u w:val="single"/>
        </w:rPr>
        <w:t>);</w:t>
      </w:r>
    </w:p>
    <w:p w:rsidR="00193471" w:rsidRPr="00CC7471" w:rsidRDefault="00193471" w:rsidP="00193471">
      <w:pPr>
        <w:numPr>
          <w:ilvl w:val="0"/>
          <w:numId w:val="3"/>
        </w:num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>Dla produktów leczniczych m.in. następujące dokumenty:</w:t>
      </w:r>
    </w:p>
    <w:p w:rsidR="00193471" w:rsidRPr="00CC7471" w:rsidRDefault="00193471" w:rsidP="00193471">
      <w:pPr>
        <w:numPr>
          <w:ilvl w:val="0"/>
          <w:numId w:val="4"/>
        </w:numPr>
        <w:tabs>
          <w:tab w:val="left" w:pos="540"/>
        </w:tabs>
        <w:spacing w:line="276" w:lineRule="auto"/>
        <w:ind w:left="1418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zezwolenie Głównego Inspektora Farmaceutycznego na wytwarzanie produktu leczniczego </w:t>
      </w:r>
      <w:r w:rsidRPr="00CC7471">
        <w:rPr>
          <w:rFonts w:ascii="Times New Roman" w:eastAsia="Calibri" w:hAnsi="Times New Roman" w:cs="Times New Roman"/>
          <w:b/>
          <w:u w:val="single"/>
        </w:rPr>
        <w:t>(pakiet I)</w:t>
      </w:r>
    </w:p>
    <w:p w:rsidR="00193471" w:rsidRPr="00CC7471" w:rsidRDefault="00193471" w:rsidP="00193471">
      <w:pPr>
        <w:numPr>
          <w:ilvl w:val="0"/>
          <w:numId w:val="4"/>
        </w:numPr>
        <w:tabs>
          <w:tab w:val="left" w:pos="540"/>
        </w:tabs>
        <w:spacing w:line="276" w:lineRule="auto"/>
        <w:ind w:left="1418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zezwolenie Głównego Inspektora Farmaceutycznego na prowadzenie hurtowni farmaceutycznej </w:t>
      </w:r>
      <w:r w:rsidRPr="00CC7471">
        <w:rPr>
          <w:rFonts w:ascii="Times New Roman" w:eastAsia="Calibri" w:hAnsi="Times New Roman" w:cs="Times New Roman"/>
          <w:b/>
          <w:u w:val="single"/>
        </w:rPr>
        <w:t>(pakiet I)</w:t>
      </w:r>
    </w:p>
    <w:p w:rsidR="00193471" w:rsidRPr="00CC7471" w:rsidRDefault="00193471" w:rsidP="00193471">
      <w:pPr>
        <w:numPr>
          <w:ilvl w:val="0"/>
          <w:numId w:val="4"/>
        </w:numPr>
        <w:tabs>
          <w:tab w:val="left" w:pos="540"/>
        </w:tabs>
        <w:spacing w:line="276" w:lineRule="auto"/>
        <w:ind w:left="1418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pozwolenie na dopuszczenie do obrotu tlenu medycznego </w:t>
      </w:r>
      <w:r w:rsidRPr="00CC7471">
        <w:rPr>
          <w:rFonts w:ascii="Times New Roman" w:eastAsia="Calibri" w:hAnsi="Times New Roman" w:cs="Times New Roman"/>
          <w:b/>
          <w:u w:val="single"/>
        </w:rPr>
        <w:t>(pakiet I)</w:t>
      </w:r>
    </w:p>
    <w:p w:rsidR="00193471" w:rsidRPr="00CC7471" w:rsidRDefault="00193471" w:rsidP="00193471">
      <w:pPr>
        <w:numPr>
          <w:ilvl w:val="0"/>
          <w:numId w:val="4"/>
        </w:numPr>
        <w:tabs>
          <w:tab w:val="left" w:pos="540"/>
        </w:tabs>
        <w:spacing w:line="276" w:lineRule="auto"/>
        <w:ind w:left="1418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 kartę charakterystyki produktu leczniczego – tlen medyczny </w:t>
      </w:r>
      <w:r w:rsidRPr="00CC7471">
        <w:rPr>
          <w:rFonts w:ascii="Times New Roman" w:eastAsia="Calibri" w:hAnsi="Times New Roman" w:cs="Times New Roman"/>
          <w:b/>
          <w:u w:val="single"/>
        </w:rPr>
        <w:t>(pakiet I)</w:t>
      </w:r>
    </w:p>
    <w:p w:rsidR="00193471" w:rsidRPr="00CC7471" w:rsidRDefault="00193471" w:rsidP="00193471">
      <w:pPr>
        <w:numPr>
          <w:ilvl w:val="0"/>
          <w:numId w:val="4"/>
        </w:numPr>
        <w:tabs>
          <w:tab w:val="left" w:pos="540"/>
        </w:tabs>
        <w:spacing w:line="276" w:lineRule="auto"/>
        <w:ind w:left="1418"/>
        <w:contextualSpacing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pozwolenie na dopuszczenie do obrotu podtlenku azotu  </w:t>
      </w:r>
      <w:r w:rsidRPr="00CC7471">
        <w:rPr>
          <w:rFonts w:ascii="Times New Roman" w:eastAsia="Calibri" w:hAnsi="Times New Roman" w:cs="Times New Roman"/>
          <w:b/>
          <w:u w:val="single"/>
        </w:rPr>
        <w:t>(pakiet I</w:t>
      </w:r>
      <w:r w:rsidRPr="00CC7471">
        <w:rPr>
          <w:rFonts w:ascii="Times New Roman" w:eastAsia="Calibri" w:hAnsi="Times New Roman" w:cs="Times New Roman"/>
          <w:b/>
        </w:rPr>
        <w:t>)</w:t>
      </w:r>
    </w:p>
    <w:p w:rsidR="00193471" w:rsidRPr="00CC7471" w:rsidRDefault="00193471" w:rsidP="00193471">
      <w:pPr>
        <w:numPr>
          <w:ilvl w:val="0"/>
          <w:numId w:val="4"/>
        </w:numPr>
        <w:tabs>
          <w:tab w:val="left" w:pos="540"/>
        </w:tabs>
        <w:spacing w:line="276" w:lineRule="auto"/>
        <w:ind w:left="1418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C7471">
        <w:rPr>
          <w:rFonts w:ascii="Times New Roman" w:eastAsia="Calibri" w:hAnsi="Times New Roman" w:cs="Times New Roman"/>
          <w:u w:val="single"/>
        </w:rPr>
        <w:t xml:space="preserve">kartę charakterystyki produktu leczniczego – podtlenek azotu  </w:t>
      </w:r>
      <w:r w:rsidRPr="00CC7471">
        <w:rPr>
          <w:rFonts w:ascii="Times New Roman" w:eastAsia="Calibri" w:hAnsi="Times New Roman" w:cs="Times New Roman"/>
          <w:b/>
          <w:u w:val="single"/>
        </w:rPr>
        <w:t>(pakiet I)</w:t>
      </w:r>
    </w:p>
    <w:p w:rsidR="00193471" w:rsidRPr="00CC7471" w:rsidRDefault="00193471" w:rsidP="00193471">
      <w:pPr>
        <w:tabs>
          <w:tab w:val="left" w:pos="54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:rsidR="00193471" w:rsidRPr="003B4033" w:rsidRDefault="00193471" w:rsidP="003B4033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position w:val="2"/>
        </w:rPr>
      </w:pPr>
      <w:r w:rsidRPr="003B4033">
        <w:rPr>
          <w:rFonts w:ascii="Times New Roman" w:eastAsia="Calibri" w:hAnsi="Times New Roman" w:cs="Times New Roman"/>
          <w:b/>
          <w:position w:val="2"/>
        </w:rPr>
        <w:t xml:space="preserve">Dostawa </w:t>
      </w:r>
      <w:r w:rsidRPr="003B4033">
        <w:rPr>
          <w:rFonts w:ascii="Times New Roman" w:eastAsia="Calibri" w:hAnsi="Times New Roman" w:cs="Times New Roman"/>
          <w:b/>
        </w:rPr>
        <w:t xml:space="preserve">produktów leczniczych i wyrobów medycznych gazowych </w:t>
      </w:r>
      <w:r w:rsidRPr="003B4033">
        <w:rPr>
          <w:rFonts w:ascii="Times New Roman" w:eastAsia="Calibri" w:hAnsi="Times New Roman" w:cs="Times New Roman"/>
          <w:b/>
          <w:position w:val="2"/>
        </w:rPr>
        <w:t>wraz z dzierżawą butli i </w:t>
      </w:r>
      <w:r w:rsidRPr="003B4033">
        <w:rPr>
          <w:rFonts w:ascii="Times New Roman" w:eastAsia="Calibri" w:hAnsi="Times New Roman" w:cs="Times New Roman"/>
          <w:b/>
          <w:position w:val="2"/>
        </w:rPr>
        <w:t>transportem musi spełniać wymogi, zgodnie z:</w:t>
      </w:r>
    </w:p>
    <w:p w:rsidR="00193471" w:rsidRPr="00CC7471" w:rsidRDefault="00193471" w:rsidP="003B4033">
      <w:pPr>
        <w:pStyle w:val="Akapitzlist"/>
        <w:numPr>
          <w:ilvl w:val="0"/>
          <w:numId w:val="5"/>
        </w:numPr>
        <w:ind w:left="1418"/>
        <w:jc w:val="both"/>
        <w:rPr>
          <w:rFonts w:ascii="Times New Roman" w:eastAsia="Calibri" w:hAnsi="Times New Roman" w:cs="Times New Roman"/>
          <w:b/>
          <w:position w:val="2"/>
          <w:u w:val="single"/>
        </w:rPr>
      </w:pPr>
      <w:r w:rsidRPr="00CC7471">
        <w:rPr>
          <w:rFonts w:ascii="Times New Roman" w:eastAsia="Calibri" w:hAnsi="Times New Roman" w:cs="Times New Roman"/>
          <w:b/>
          <w:position w:val="2"/>
          <w:u w:val="single"/>
        </w:rPr>
        <w:t>w zakresie produktów leczniczych:</w:t>
      </w:r>
    </w:p>
    <w:p w:rsidR="00193471" w:rsidRPr="00CC7471" w:rsidRDefault="00193471" w:rsidP="003B4033">
      <w:pPr>
        <w:pStyle w:val="Akapitzlist"/>
        <w:numPr>
          <w:ilvl w:val="1"/>
          <w:numId w:val="5"/>
        </w:numPr>
        <w:spacing w:after="0"/>
        <w:ind w:left="1701"/>
        <w:jc w:val="both"/>
        <w:rPr>
          <w:rFonts w:ascii="Times New Roman" w:eastAsia="Calibri" w:hAnsi="Times New Roman" w:cs="Times New Roman"/>
          <w:b/>
          <w:position w:val="2"/>
          <w:u w:val="single"/>
        </w:rPr>
      </w:pPr>
      <w:r w:rsidRPr="003B4033">
        <w:rPr>
          <w:rFonts w:ascii="Times New Roman" w:hAnsi="Times New Roman" w:cs="Times New Roman"/>
          <w:iCs/>
        </w:rPr>
        <w:t>Ustawą</w:t>
      </w:r>
      <w:r w:rsidRPr="00CC7471">
        <w:rPr>
          <w:rFonts w:ascii="Times New Roman" w:hAnsi="Times New Roman" w:cs="Times New Roman"/>
          <w:iCs/>
        </w:rPr>
        <w:t xml:space="preserve"> z dnia 6 września 2001</w:t>
      </w:r>
      <w:r w:rsidRPr="00CC7471">
        <w:rPr>
          <w:rFonts w:ascii="Times New Roman" w:hAnsi="Times New Roman" w:cs="Times New Roman"/>
          <w:iCs/>
        </w:rPr>
        <w:t xml:space="preserve"> </w:t>
      </w:r>
      <w:r w:rsidRPr="00CC7471">
        <w:rPr>
          <w:rFonts w:ascii="Times New Roman" w:hAnsi="Times New Roman" w:cs="Times New Roman"/>
          <w:iCs/>
        </w:rPr>
        <w:t>r. Prawo Farmaceutyczne,</w:t>
      </w:r>
    </w:p>
    <w:p w:rsidR="00193471" w:rsidRPr="00CC7471" w:rsidRDefault="00193471" w:rsidP="003B4033">
      <w:pPr>
        <w:pStyle w:val="Akapitzlist"/>
        <w:numPr>
          <w:ilvl w:val="0"/>
          <w:numId w:val="5"/>
        </w:numPr>
        <w:spacing w:after="120"/>
        <w:ind w:left="1418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C7471">
        <w:rPr>
          <w:rFonts w:ascii="Times New Roman" w:eastAsia="Calibri" w:hAnsi="Times New Roman" w:cs="Times New Roman"/>
          <w:b/>
          <w:bCs/>
          <w:u w:val="single"/>
        </w:rPr>
        <w:t>w zakresie wyrobów medycznych:</w:t>
      </w:r>
    </w:p>
    <w:p w:rsidR="00193471" w:rsidRPr="00CC7471" w:rsidRDefault="00193471" w:rsidP="003B4033">
      <w:pPr>
        <w:pStyle w:val="Akapitzlist"/>
        <w:numPr>
          <w:ilvl w:val="1"/>
          <w:numId w:val="5"/>
        </w:numPr>
        <w:ind w:left="1701"/>
        <w:jc w:val="both"/>
        <w:rPr>
          <w:rFonts w:ascii="Times New Roman" w:eastAsia="SimSun" w:hAnsi="Times New Roman" w:cs="Times New Roman"/>
          <w:kern w:val="2"/>
          <w:lang w:bidi="hi-IN"/>
        </w:rPr>
      </w:pPr>
      <w:r w:rsidRPr="00CC7471">
        <w:rPr>
          <w:rFonts w:ascii="Times New Roman" w:eastAsia="Calibri" w:hAnsi="Times New Roman" w:cs="Times New Roman"/>
        </w:rPr>
        <w:t>R</w:t>
      </w:r>
      <w:r w:rsidRPr="00CC7471">
        <w:rPr>
          <w:rFonts w:ascii="Times New Roman" w:eastAsia="SimSun" w:hAnsi="Times New Roman" w:cs="Times New Roman"/>
          <w:kern w:val="2"/>
          <w:lang w:bidi="hi-IN"/>
        </w:rPr>
        <w:t>ozporządzeniem Parlamentu Europejskiego i Rady (UE) 2017/</w:t>
      </w:r>
      <w:r w:rsidRPr="00CC7471">
        <w:rPr>
          <w:rFonts w:ascii="Times New Roman" w:eastAsia="SimSun" w:hAnsi="Times New Roman" w:cs="Times New Roman"/>
          <w:kern w:val="2"/>
          <w:lang w:bidi="hi-IN"/>
        </w:rPr>
        <w:t>745 z dnia 5 kwietnia 2017 r. w </w:t>
      </w:r>
      <w:r w:rsidRPr="00CC7471">
        <w:rPr>
          <w:rFonts w:ascii="Times New Roman" w:eastAsia="SimSun" w:hAnsi="Times New Roman" w:cs="Times New Roman"/>
          <w:kern w:val="2"/>
          <w:lang w:bidi="hi-IN"/>
        </w:rPr>
        <w:t>sprawie wyrobów medycznych (MDR),</w:t>
      </w:r>
    </w:p>
    <w:p w:rsidR="00193471" w:rsidRPr="00CC7471" w:rsidRDefault="00193471" w:rsidP="003B4033">
      <w:pPr>
        <w:pStyle w:val="Akapitzlist"/>
        <w:numPr>
          <w:ilvl w:val="1"/>
          <w:numId w:val="5"/>
        </w:numPr>
        <w:ind w:left="1701"/>
        <w:jc w:val="both"/>
        <w:rPr>
          <w:rFonts w:ascii="Times New Roman" w:eastAsia="Calibri" w:hAnsi="Times New Roman" w:cs="Times New Roman"/>
        </w:rPr>
      </w:pPr>
      <w:r w:rsidRPr="00CC7471">
        <w:rPr>
          <w:rFonts w:ascii="Times New Roman" w:eastAsia="Calibri" w:hAnsi="Times New Roman" w:cs="Times New Roman"/>
        </w:rPr>
        <w:t>Ustawą z dnia 7 kwietnia 2022 r. o wyrobach medycznych,</w:t>
      </w:r>
    </w:p>
    <w:p w:rsidR="00EC25B9" w:rsidRDefault="00193471" w:rsidP="003B4033">
      <w:pPr>
        <w:pStyle w:val="Akapitzlist"/>
        <w:numPr>
          <w:ilvl w:val="1"/>
          <w:numId w:val="5"/>
        </w:numPr>
        <w:ind w:left="1701"/>
        <w:jc w:val="both"/>
        <w:rPr>
          <w:rFonts w:ascii="Times New Roman" w:hAnsi="Times New Roman" w:cs="Times New Roman"/>
          <w:iCs/>
          <w:lang w:eastAsia="pl-PL"/>
        </w:rPr>
      </w:pPr>
      <w:r w:rsidRPr="00CC7471">
        <w:rPr>
          <w:rFonts w:ascii="Times New Roman" w:hAnsi="Times New Roman" w:cs="Times New Roman"/>
          <w:bCs/>
        </w:rPr>
        <w:t>Rozporządzeniem Parlamentu Europejskiego i Rady (UE) 2017/</w:t>
      </w:r>
      <w:r w:rsidRPr="00CC7471">
        <w:rPr>
          <w:rFonts w:ascii="Times New Roman" w:hAnsi="Times New Roman" w:cs="Times New Roman"/>
        </w:rPr>
        <w:t>745 z dnia 5 kwietnia 2017 r. w sprawie wyrobów medycznych</w:t>
      </w:r>
      <w:r w:rsidRPr="00CC7471">
        <w:rPr>
          <w:rFonts w:ascii="Times New Roman" w:hAnsi="Times New Roman" w:cs="Times New Roman"/>
          <w:bCs/>
        </w:rPr>
        <w:t> (dalej: MDR</w:t>
      </w:r>
      <w:r w:rsidRPr="00CC7471">
        <w:rPr>
          <w:rFonts w:ascii="Times New Roman" w:hAnsi="Times New Roman" w:cs="Times New Roman"/>
        </w:rPr>
        <w:t>)</w:t>
      </w:r>
      <w:r w:rsidRPr="00CC7471">
        <w:rPr>
          <w:rFonts w:ascii="Times New Roman" w:hAnsi="Times New Roman" w:cs="Times New Roman"/>
          <w:iCs/>
        </w:rPr>
        <w:t xml:space="preserve">).Z uwagi na okres przejściowy </w:t>
      </w:r>
      <w:r w:rsidRPr="00CC7471">
        <w:rPr>
          <w:rFonts w:ascii="Times New Roman" w:hAnsi="Times New Roman" w:cs="Times New Roman"/>
          <w:iCs/>
          <w:lang w:eastAsia="pl-PL"/>
        </w:rPr>
        <w:t>Zamawiający dopuszcza</w:t>
      </w:r>
      <w:r w:rsidRPr="00CC7471">
        <w:rPr>
          <w:rFonts w:ascii="Times New Roman" w:hAnsi="Times New Roman" w:cs="Times New Roman"/>
          <w:bCs/>
        </w:rPr>
        <w:t xml:space="preserve"> do stosowania nowych przepisów przedłużonych od 26 maja 2024 r. do 31 grudnia 2027 r.  - </w:t>
      </w:r>
      <w:r w:rsidRPr="00CC7471">
        <w:rPr>
          <w:rFonts w:ascii="Times New Roman" w:hAnsi="Times New Roman" w:cs="Times New Roman"/>
        </w:rPr>
        <w:t xml:space="preserve">dotyczących przypadku wyrobów medycznych objętych certyfikatem lub deklaracją zgodności wydanymi przed dniem 26 maja 2021 r., pod warunkiem ze pozostają one zgodne z dotychczasową  </w:t>
      </w:r>
      <w:r w:rsidRPr="00CC7471">
        <w:rPr>
          <w:rFonts w:ascii="Times New Roman" w:hAnsi="Times New Roman" w:cs="Times New Roman"/>
          <w:iCs/>
          <w:lang w:eastAsia="pl-PL"/>
        </w:rPr>
        <w:t>dy</w:t>
      </w:r>
      <w:r w:rsidRPr="00CC7471">
        <w:rPr>
          <w:rFonts w:ascii="Times New Roman" w:hAnsi="Times New Roman" w:cs="Times New Roman"/>
          <w:iCs/>
          <w:lang w:eastAsia="pl-PL"/>
        </w:rPr>
        <w:t>rektywą 93/42/EWG z 14.16.1993.</w:t>
      </w:r>
    </w:p>
    <w:p w:rsidR="003B4033" w:rsidRPr="003B4033" w:rsidRDefault="003B4033" w:rsidP="003B4033">
      <w:pPr>
        <w:jc w:val="both"/>
        <w:rPr>
          <w:rFonts w:ascii="Times New Roman" w:hAnsi="Times New Roman" w:cs="Times New Roman"/>
          <w:iCs/>
          <w:lang w:eastAsia="pl-PL"/>
        </w:rPr>
      </w:pPr>
      <w:bookmarkStart w:id="0" w:name="_GoBack"/>
      <w:bookmarkEnd w:id="0"/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Dostawa w terminie maksymalnie do 3 dni roboczych</w:t>
      </w:r>
      <w:r>
        <w:rPr>
          <w:rFonts w:ascii="Times New Roman" w:hAnsi="Times New Roman" w:cs="Times New Roman"/>
          <w:iCs/>
          <w:lang w:eastAsia="pl-PL"/>
        </w:rPr>
        <w:t xml:space="preserve"> od daty otrzymania zamówienia </w:t>
      </w:r>
      <w:r w:rsidRPr="002668BF">
        <w:rPr>
          <w:rFonts w:ascii="Times New Roman" w:hAnsi="Times New Roman" w:cs="Times New Roman"/>
          <w:iCs/>
          <w:lang w:eastAsia="pl-PL"/>
        </w:rPr>
        <w:t xml:space="preserve">(w </w:t>
      </w:r>
      <w:r>
        <w:rPr>
          <w:rFonts w:ascii="Times New Roman" w:hAnsi="Times New Roman" w:cs="Times New Roman"/>
          <w:iCs/>
          <w:lang w:eastAsia="pl-PL"/>
        </w:rPr>
        <w:t> f</w:t>
      </w:r>
      <w:r w:rsidRPr="002668BF">
        <w:rPr>
          <w:rFonts w:ascii="Times New Roman" w:hAnsi="Times New Roman" w:cs="Times New Roman"/>
          <w:iCs/>
          <w:lang w:eastAsia="pl-PL"/>
        </w:rPr>
        <w:t>ormie e-mail)</w:t>
      </w:r>
      <w:r>
        <w:rPr>
          <w:rFonts w:ascii="Times New Roman" w:hAnsi="Times New Roman" w:cs="Times New Roman"/>
          <w:iCs/>
          <w:lang w:eastAsia="pl-PL"/>
        </w:rPr>
        <w:t xml:space="preserve"> – </w:t>
      </w:r>
      <w:r w:rsidRPr="002668BF">
        <w:rPr>
          <w:rFonts w:ascii="Times New Roman" w:hAnsi="Times New Roman" w:cs="Times New Roman"/>
          <w:iCs/>
          <w:lang w:eastAsia="pl-PL"/>
        </w:rPr>
        <w:t>pakiet I.</w:t>
      </w:r>
      <w:r>
        <w:rPr>
          <w:rFonts w:ascii="Times New Roman" w:hAnsi="Times New Roman" w:cs="Times New Roman"/>
          <w:iCs/>
          <w:lang w:eastAsia="pl-PL"/>
        </w:rPr>
        <w:t xml:space="preserve"> </w:t>
      </w:r>
      <w:r w:rsidRPr="002668BF">
        <w:rPr>
          <w:rFonts w:ascii="Times New Roman" w:hAnsi="Times New Roman" w:cs="Times New Roman"/>
          <w:iCs/>
          <w:lang w:eastAsia="pl-PL"/>
        </w:rPr>
        <w:t xml:space="preserve">W szczególnych potrzebach uzasadnionych przez Zamawiającego, Wykonawca zobowiązuje się dostarczać przedmiot zamówienia w ciągu 24 godzin od otrzymania zamówienia (dotyczy dni roboczych); 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Pakiet II zamówienie na gazy specjalne- mieszanka gazów do badań LCI dla niemowląt dostawa w najwcześniejszym możliwym terminie</w:t>
      </w:r>
      <w:r>
        <w:rPr>
          <w:rFonts w:ascii="Times New Roman" w:hAnsi="Times New Roman" w:cs="Times New Roman"/>
          <w:iCs/>
          <w:lang w:eastAsia="pl-PL"/>
        </w:rPr>
        <w:t xml:space="preserve"> – </w:t>
      </w:r>
      <w:r w:rsidRPr="002668BF">
        <w:rPr>
          <w:rFonts w:ascii="Times New Roman" w:hAnsi="Times New Roman" w:cs="Times New Roman"/>
          <w:iCs/>
          <w:lang w:eastAsia="pl-PL"/>
        </w:rPr>
        <w:t>do 2 tygodni od dnia złożenia zamówienia</w:t>
      </w:r>
      <w:r>
        <w:rPr>
          <w:rFonts w:ascii="Times New Roman" w:hAnsi="Times New Roman" w:cs="Times New Roman"/>
          <w:iCs/>
          <w:lang w:eastAsia="pl-PL"/>
        </w:rPr>
        <w:t xml:space="preserve"> </w:t>
      </w:r>
      <w:r w:rsidRPr="002668BF">
        <w:rPr>
          <w:rFonts w:ascii="Times New Roman" w:hAnsi="Times New Roman" w:cs="Times New Roman"/>
          <w:iCs/>
          <w:lang w:eastAsia="pl-PL"/>
        </w:rPr>
        <w:t xml:space="preserve">(w </w:t>
      </w:r>
      <w:r>
        <w:rPr>
          <w:rFonts w:ascii="Times New Roman" w:hAnsi="Times New Roman" w:cs="Times New Roman"/>
          <w:iCs/>
          <w:lang w:eastAsia="pl-PL"/>
        </w:rPr>
        <w:t> f</w:t>
      </w:r>
      <w:r w:rsidRPr="002668BF">
        <w:rPr>
          <w:rFonts w:ascii="Times New Roman" w:hAnsi="Times New Roman" w:cs="Times New Roman"/>
          <w:iCs/>
          <w:lang w:eastAsia="pl-PL"/>
        </w:rPr>
        <w:t xml:space="preserve">ormie e-mail); 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lastRenderedPageBreak/>
        <w:t>Pakiet III (</w:t>
      </w:r>
      <w:proofErr w:type="spellStart"/>
      <w:r w:rsidRPr="002668BF">
        <w:rPr>
          <w:rFonts w:ascii="Times New Roman" w:hAnsi="Times New Roman" w:cs="Times New Roman"/>
          <w:iCs/>
          <w:lang w:eastAsia="pl-PL"/>
        </w:rPr>
        <w:t>Carbogen</w:t>
      </w:r>
      <w:proofErr w:type="spellEnd"/>
      <w:r w:rsidRPr="002668BF">
        <w:rPr>
          <w:rFonts w:ascii="Times New Roman" w:hAnsi="Times New Roman" w:cs="Times New Roman"/>
          <w:iCs/>
          <w:lang w:eastAsia="pl-PL"/>
        </w:rPr>
        <w:t xml:space="preserve"> </w:t>
      </w:r>
      <w:proofErr w:type="spellStart"/>
      <w:r w:rsidRPr="002668BF">
        <w:rPr>
          <w:rFonts w:ascii="Times New Roman" w:hAnsi="Times New Roman" w:cs="Times New Roman"/>
          <w:iCs/>
          <w:lang w:eastAsia="pl-PL"/>
        </w:rPr>
        <w:t>gas</w:t>
      </w:r>
      <w:proofErr w:type="spellEnd"/>
      <w:r w:rsidRPr="002668BF">
        <w:rPr>
          <w:rFonts w:ascii="Times New Roman" w:hAnsi="Times New Roman" w:cs="Times New Roman"/>
          <w:iCs/>
          <w:lang w:eastAsia="pl-PL"/>
        </w:rPr>
        <w:t xml:space="preserve">) dostawa </w:t>
      </w:r>
      <w:r>
        <w:rPr>
          <w:rFonts w:ascii="Times New Roman" w:hAnsi="Times New Roman" w:cs="Times New Roman"/>
          <w:iCs/>
          <w:lang w:eastAsia="pl-PL"/>
        </w:rPr>
        <w:t xml:space="preserve">w </w:t>
      </w:r>
      <w:proofErr w:type="spellStart"/>
      <w:r>
        <w:rPr>
          <w:rFonts w:ascii="Times New Roman" w:hAnsi="Times New Roman" w:cs="Times New Roman"/>
          <w:iCs/>
          <w:lang w:eastAsia="pl-PL"/>
        </w:rPr>
        <w:t>terinie</w:t>
      </w:r>
      <w:proofErr w:type="spellEnd"/>
      <w:r>
        <w:rPr>
          <w:rFonts w:ascii="Times New Roman" w:hAnsi="Times New Roman" w:cs="Times New Roman"/>
          <w:iCs/>
          <w:lang w:eastAsia="pl-PL"/>
        </w:rPr>
        <w:t xml:space="preserve"> – </w:t>
      </w:r>
      <w:r w:rsidRPr="002668BF">
        <w:rPr>
          <w:rFonts w:ascii="Times New Roman" w:hAnsi="Times New Roman" w:cs="Times New Roman"/>
          <w:iCs/>
          <w:lang w:eastAsia="pl-PL"/>
        </w:rPr>
        <w:t>do 4 dni roboczych od momentu złożenia zamówienia</w:t>
      </w:r>
      <w:r>
        <w:rPr>
          <w:rFonts w:ascii="Times New Roman" w:hAnsi="Times New Roman" w:cs="Times New Roman"/>
          <w:iCs/>
          <w:lang w:eastAsia="pl-PL"/>
        </w:rPr>
        <w:t xml:space="preserve"> </w:t>
      </w:r>
      <w:r w:rsidRPr="002668BF">
        <w:rPr>
          <w:rFonts w:ascii="Times New Roman" w:hAnsi="Times New Roman" w:cs="Times New Roman"/>
          <w:iCs/>
          <w:lang w:eastAsia="pl-PL"/>
        </w:rPr>
        <w:t xml:space="preserve">(w </w:t>
      </w:r>
      <w:r>
        <w:rPr>
          <w:rFonts w:ascii="Times New Roman" w:hAnsi="Times New Roman" w:cs="Times New Roman"/>
          <w:iCs/>
          <w:lang w:eastAsia="pl-PL"/>
        </w:rPr>
        <w:t> f</w:t>
      </w:r>
      <w:r w:rsidRPr="002668BF">
        <w:rPr>
          <w:rFonts w:ascii="Times New Roman" w:hAnsi="Times New Roman" w:cs="Times New Roman"/>
          <w:iCs/>
          <w:lang w:eastAsia="pl-PL"/>
        </w:rPr>
        <w:t>ormie e-mail);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Pakiet IV (ciekły azot)- dostawa do 2 dni roboczych od momentu złożenia zamówienia;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Wykonanie dostawy następuje z momentem potwierdzenia odbioru zamówionego asortymentu przez przedstawiciela Zamawiającego;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 xml:space="preserve">Legalizacja dzierżawionych butli (w cenie) wraz z rozładunkiem do SZPZOZ im. Dzieci Warszawy w </w:t>
      </w:r>
      <w:proofErr w:type="spellStart"/>
      <w:r w:rsidRPr="002668BF">
        <w:rPr>
          <w:rFonts w:ascii="Times New Roman" w:hAnsi="Times New Roman" w:cs="Times New Roman"/>
          <w:iCs/>
          <w:lang w:eastAsia="pl-PL"/>
        </w:rPr>
        <w:t>Dziekanowie</w:t>
      </w:r>
      <w:proofErr w:type="spellEnd"/>
      <w:r w:rsidRPr="002668BF">
        <w:rPr>
          <w:rFonts w:ascii="Times New Roman" w:hAnsi="Times New Roman" w:cs="Times New Roman"/>
          <w:iCs/>
          <w:lang w:eastAsia="pl-PL"/>
        </w:rPr>
        <w:t xml:space="preserve"> Leśnym, ul. M. Konopnickiej 65; dostawa i transport odbywa się przez Wykonawcę;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Dostawca zobowiązuje się do terminowego dostarczania przedmiotu zamówienia, dotrzymania jego jakości, właściwego stanu technicznego butli, opakowania jednostkowe oraz zbiorcze będą zgodne z obowiązującymi przepisami prawa; (Legalizacja, dzierżawa butli);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Przewiduje się możliwość rozszerzenia wartości Umowy w przypadku niesprawności generatorów tlenu Zamawiającego;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Szacunkowe ilości zamawianych butli dotyczą jedynie sytuacji, gdy prawidłowo działają generatory tlenu medycznego; Ilość butli może ulec zmianie (jest jedynie szacunkowa, Umowa może zostać niezrealizowana w całości) Wykonawcy nie będą przysługiwać z tego tytułu żadne roszczenia;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 xml:space="preserve">Wykonawca zobowiązany jest do bezwzględnego zagwarantowania spełnienia warunków bezpieczeństwa dostarczanych butli, dostawa w opakowaniach czystych, zabezpieczających asortyment przed uszkodzeniem;  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-Zamawiający zastrzega sobie możliwość zmiany terminów i wielkości dostaw; Zamawiający jest uprawniony (bez konieczności sporządzania aneksu) do swobodnego dokonywania zmian ilościowych asortymentu, niepowodujących wzrostu całkowitej wartości poszczególnych pakietów;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W przypadku stwierdzenia braków ilościowych lub wad jakościowych przedmiotu zamówienia Zamawiający niezwłocznie powiadamia o tym Wykonawcę, który rozpatrzy reklamację dotyczącą braków ilościowych i wad jakościowych (w tym produkty zamówione w trybie „na cito”) w ciągu 3 dni roboczych od otrzymania powiadomienia w przypadku braków ilościowych oraz od otrzymania reklamowanego towaru przez Wykonawcę w przypadku reklamacji jakościowych. Wykonawca zobowiązuje się wymienić niezwłocznie towar wadliwy na towar wolny od wad;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Dostarczane gazy medyczne mają posiadać termin ważności minimum 6 miesięcy. Zamawiający dopuszcza dostawę gazów medycznych posiadających krótszy termin ważności, po uprzednim uzyskaniu zgody Zamawiającego na dostawę;</w:t>
      </w:r>
    </w:p>
    <w:p w:rsidR="002668BF" w:rsidRPr="002668BF" w:rsidRDefault="002668BF" w:rsidP="002668B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lang w:eastAsia="pl-PL"/>
        </w:rPr>
      </w:pPr>
      <w:r w:rsidRPr="002668BF">
        <w:rPr>
          <w:rFonts w:ascii="Times New Roman" w:hAnsi="Times New Roman" w:cs="Times New Roman"/>
          <w:iCs/>
          <w:lang w:eastAsia="pl-PL"/>
        </w:rPr>
        <w:t>Transport butli powinien odbywać się przystosowanym do tego pojazdem, rozładunek butli przez Dostawcę (wraz z wyznaczonym pracownikiem Zamawiającego);</w:t>
      </w:r>
    </w:p>
    <w:sectPr w:rsidR="002668BF" w:rsidRPr="002668BF" w:rsidSect="00CC7471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71" w:rsidRDefault="00193471" w:rsidP="00193471">
      <w:pPr>
        <w:spacing w:after="0" w:line="240" w:lineRule="auto"/>
      </w:pPr>
      <w:r>
        <w:separator/>
      </w:r>
    </w:p>
  </w:endnote>
  <w:endnote w:type="continuationSeparator" w:id="0">
    <w:p w:rsidR="00193471" w:rsidRDefault="00193471" w:rsidP="0019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71" w:rsidRDefault="00193471" w:rsidP="00193471">
      <w:pPr>
        <w:spacing w:after="0" w:line="240" w:lineRule="auto"/>
      </w:pPr>
      <w:r>
        <w:separator/>
      </w:r>
    </w:p>
  </w:footnote>
  <w:footnote w:type="continuationSeparator" w:id="0">
    <w:p w:rsidR="00193471" w:rsidRDefault="00193471" w:rsidP="0019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71" w:rsidRDefault="00193471">
    <w:pPr>
      <w:pStyle w:val="Nagwek"/>
    </w:pPr>
    <w:r>
      <w:t>Załącznik nr 2</w:t>
    </w:r>
    <w:r>
      <w:tab/>
    </w:r>
    <w:r>
      <w:tab/>
      <w:t>DZ/03/ZO/2024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42F2AA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E76F2E"/>
    <w:multiLevelType w:val="hybridMultilevel"/>
    <w:tmpl w:val="1154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3A8F"/>
    <w:multiLevelType w:val="hybridMultilevel"/>
    <w:tmpl w:val="5BEC0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3BE8"/>
    <w:multiLevelType w:val="hybridMultilevel"/>
    <w:tmpl w:val="09708042"/>
    <w:lvl w:ilvl="0" w:tplc="06F8A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22F0"/>
    <w:multiLevelType w:val="hybridMultilevel"/>
    <w:tmpl w:val="FF806424"/>
    <w:lvl w:ilvl="0" w:tplc="8BFCDC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C92EE0"/>
    <w:multiLevelType w:val="hybridMultilevel"/>
    <w:tmpl w:val="7BFCD1CC"/>
    <w:lvl w:ilvl="0" w:tplc="24CAA56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40C6655"/>
    <w:multiLevelType w:val="hybridMultilevel"/>
    <w:tmpl w:val="90F0BB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4677A"/>
    <w:multiLevelType w:val="hybridMultilevel"/>
    <w:tmpl w:val="1586F64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9131858"/>
    <w:multiLevelType w:val="hybridMultilevel"/>
    <w:tmpl w:val="CFA465D0"/>
    <w:lvl w:ilvl="0" w:tplc="06F8A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B85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71"/>
    <w:rsid w:val="00113F19"/>
    <w:rsid w:val="00193471"/>
    <w:rsid w:val="002668BF"/>
    <w:rsid w:val="003B4033"/>
    <w:rsid w:val="00CC7471"/>
    <w:rsid w:val="00E215AB"/>
    <w:rsid w:val="00E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30CB"/>
  <w15:chartTrackingRefBased/>
  <w15:docId w15:val="{5C0DAA82-441D-4E19-987A-C42E0123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471"/>
  </w:style>
  <w:style w:type="paragraph" w:styleId="Nagwek1">
    <w:name w:val="heading 1"/>
    <w:basedOn w:val="Normalny"/>
    <w:next w:val="Normalny"/>
    <w:link w:val="Nagwek1Znak"/>
    <w:uiPriority w:val="9"/>
    <w:qFormat/>
    <w:rsid w:val="001934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47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47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47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47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47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47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47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47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4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4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4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4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47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47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47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47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47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47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47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47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47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347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9347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9347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47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47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93471"/>
    <w:rPr>
      <w:b/>
      <w:bCs/>
    </w:rPr>
  </w:style>
  <w:style w:type="character" w:styleId="Uwydatnienie">
    <w:name w:val="Emphasis"/>
    <w:basedOn w:val="Domylnaczcionkaakapitu"/>
    <w:uiPriority w:val="20"/>
    <w:qFormat/>
    <w:rsid w:val="00193471"/>
    <w:rPr>
      <w:i/>
      <w:iCs/>
    </w:rPr>
  </w:style>
  <w:style w:type="paragraph" w:styleId="Bezodstpw">
    <w:name w:val="No Spacing"/>
    <w:uiPriority w:val="1"/>
    <w:qFormat/>
    <w:rsid w:val="0019347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347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19347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47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47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9347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9347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9347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9347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19347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34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2</cp:revision>
  <cp:lastPrinted>2024-04-10T08:04:00Z</cp:lastPrinted>
  <dcterms:created xsi:type="dcterms:W3CDTF">2024-04-10T06:33:00Z</dcterms:created>
  <dcterms:modified xsi:type="dcterms:W3CDTF">2024-04-10T12:12:00Z</dcterms:modified>
</cp:coreProperties>
</file>